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65F4" w:rsidRPr="005B35B0" w:rsidRDefault="00350414" w:rsidP="002265F4">
      <w:pPr>
        <w:rPr>
          <w:rFonts w:ascii="Garamond" w:hAnsi="Garamond"/>
          <w:sz w:val="24"/>
          <w:szCs w:val="24"/>
        </w:rPr>
      </w:pPr>
      <w:bookmarkStart w:id="0" w:name="_GoBack"/>
      <w:bookmarkEnd w:id="0"/>
      <w:r>
        <w:rPr>
          <w:rFonts w:ascii="Garamond" w:hAnsi="Garamond"/>
          <w:noProof/>
          <w:color w:val="auto"/>
          <w:kern w:val="0"/>
          <w:sz w:val="24"/>
          <w:szCs w:val="24"/>
        </w:rPr>
        <mc:AlternateContent>
          <mc:Choice Requires="wps">
            <w:drawing>
              <wp:anchor distT="36576" distB="36576" distL="36576" distR="36576" simplePos="0" relativeHeight="251658240" behindDoc="0" locked="0" layoutInCell="1" allowOverlap="1">
                <wp:simplePos x="0" y="0"/>
                <wp:positionH relativeFrom="column">
                  <wp:posOffset>2743200</wp:posOffset>
                </wp:positionH>
                <wp:positionV relativeFrom="paragraph">
                  <wp:posOffset>-114300</wp:posOffset>
                </wp:positionV>
                <wp:extent cx="3116580" cy="400050"/>
                <wp:effectExtent l="3810" t="0" r="3810"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6580" cy="400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F2AF9" w:rsidRDefault="002F2AF9" w:rsidP="002265F4">
                            <w:pPr>
                              <w:widowControl w:val="0"/>
                              <w:jc w:val="right"/>
                              <w:rPr>
                                <w:rFonts w:ascii="Arial" w:hAnsi="Arial" w:cs="Arial"/>
                                <w:b/>
                                <w:bCs/>
                              </w:rPr>
                            </w:pPr>
                          </w:p>
                          <w:p w:rsidR="002265F4" w:rsidRDefault="002F2AF9" w:rsidP="002265F4">
                            <w:pPr>
                              <w:widowControl w:val="0"/>
                              <w:jc w:val="right"/>
                              <w:rPr>
                                <w:rFonts w:ascii="Arial" w:hAnsi="Arial" w:cs="Arial"/>
                                <w:b/>
                                <w:bCs/>
                              </w:rPr>
                            </w:pPr>
                            <w:r>
                              <w:rPr>
                                <w:rFonts w:ascii="Arial" w:hAnsi="Arial" w:cs="Arial"/>
                                <w:b/>
                                <w:bCs/>
                              </w:rPr>
                              <w:t>ASEZAR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in;margin-top:-9pt;width:245.4pt;height:31.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" filled="f" stroked="f" insetpen="t">
                <v:textbox inset="2.88pt,2.88pt,2.88pt,2.88pt">
                  <w:txbxContent>
                    <w:p w:rsidR="002F2AF9" w:rsidRDefault="002F2AF9" w:rsidP="002265F4">
                      <w:pPr>
                        <w:widowControl w:val="0"/>
                        <w:jc w:val="right"/>
                        <w:rPr>
                          <w:rFonts w:ascii="Arial" w:hAnsi="Arial" w:cs="Arial"/>
                          <w:b/>
                          <w:bCs/>
                        </w:rPr>
                      </w:pPr>
                    </w:p>
                    <w:p w:rsidR="002265F4" w:rsidRDefault="002F2AF9" w:rsidP="002265F4">
                      <w:pPr>
                        <w:widowControl w:val="0"/>
                        <w:jc w:val="right"/>
                        <w:rPr>
                          <w:rFonts w:ascii="Arial" w:hAnsi="Arial" w:cs="Arial"/>
                          <w:b/>
                          <w:bCs/>
                        </w:rPr>
                      </w:pPr>
                      <w:r>
                        <w:rPr>
                          <w:rFonts w:ascii="Arial" w:hAnsi="Arial" w:cs="Arial"/>
                          <w:b/>
                          <w:bCs/>
                        </w:rPr>
                        <w:t>ASEZAR</w:t>
                      </w:r>
                    </w:p>
                  </w:txbxContent>
                </v:textbox>
              </v:shape>
            </w:pict>
          </mc:Fallback>
        </mc:AlternateContent>
      </w:r>
      <w:r>
        <w:rPr>
          <w:rFonts w:ascii="Garamond" w:hAnsi="Garamond"/>
          <w:noProof/>
          <w:color w:val="auto"/>
          <w:kern w:val="0"/>
          <w:sz w:val="24"/>
          <w:szCs w:val="24"/>
        </w:rPr>
        <w:drawing>
          <wp:anchor distT="36576" distB="36576" distL="36576" distR="36576" simplePos="0" relativeHeight="251656192" behindDoc="0" locked="0" layoutInCell="1" allowOverlap="1">
            <wp:simplePos x="0" y="0"/>
            <wp:positionH relativeFrom="column">
              <wp:posOffset>-342900</wp:posOffset>
            </wp:positionH>
            <wp:positionV relativeFrom="paragraph">
              <wp:posOffset>-228600</wp:posOffset>
            </wp:positionV>
            <wp:extent cx="1828800" cy="1371600"/>
            <wp:effectExtent l="0" t="0" r="0" b="0"/>
            <wp:wrapNone/>
            <wp:docPr id="3" name="Imagen 2" descr="Logo ASEZA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SEZAR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28800" cy="1371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2265F4" w:rsidRPr="005B35B0" w:rsidRDefault="002265F4" w:rsidP="002265F4">
      <w:pPr>
        <w:jc w:val="right"/>
        <w:rPr>
          <w:rFonts w:ascii="Garamond" w:hAnsi="Garamond"/>
          <w:sz w:val="24"/>
          <w:szCs w:val="24"/>
        </w:rPr>
      </w:pPr>
    </w:p>
    <w:p w:rsidR="002265F4" w:rsidRPr="005B35B0" w:rsidRDefault="00350414" w:rsidP="002265F4">
      <w:pPr>
        <w:rPr>
          <w:rFonts w:ascii="Garamond" w:hAnsi="Garamond"/>
          <w:sz w:val="24"/>
          <w:szCs w:val="24"/>
        </w:rPr>
      </w:pPr>
      <w:r>
        <w:rPr>
          <w:rFonts w:ascii="Garamond" w:hAnsi="Garamond"/>
          <w:noProof/>
          <w:color w:val="auto"/>
          <w:kern w:val="0"/>
          <w:sz w:val="24"/>
          <w:szCs w:val="24"/>
        </w:rPr>
        <mc:AlternateContent>
          <mc:Choice Requires="wps">
            <w:drawing>
              <wp:anchor distT="36576" distB="36576" distL="36576" distR="36576" simplePos="0" relativeHeight="251659264" behindDoc="0" locked="0" layoutInCell="1" allowOverlap="1">
                <wp:simplePos x="0" y="0"/>
                <wp:positionH relativeFrom="column">
                  <wp:posOffset>1371600</wp:posOffset>
                </wp:positionH>
                <wp:positionV relativeFrom="paragraph">
                  <wp:posOffset>0</wp:posOffset>
                </wp:positionV>
                <wp:extent cx="4457700" cy="0"/>
                <wp:effectExtent l="13335" t="16510" r="15240" b="120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EC6AB4" id="Line 5" o:spid="_x0000_s1026" style="position:absolute;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08pt,0" to="45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" strokeweight="1.5pt">
                <v:shadow color="#ccc"/>
              </v:line>
            </w:pict>
          </mc:Fallback>
        </mc:AlternateContent>
      </w:r>
    </w:p>
    <w:p w:rsidR="002265F4" w:rsidRPr="005B35B0" w:rsidRDefault="002265F4" w:rsidP="002265F4">
      <w:pPr>
        <w:rPr>
          <w:rFonts w:ascii="Garamond" w:hAnsi="Garamond"/>
          <w:sz w:val="24"/>
          <w:szCs w:val="24"/>
        </w:rPr>
      </w:pPr>
    </w:p>
    <w:p w:rsidR="002265F4" w:rsidRPr="005B35B0" w:rsidRDefault="002265F4" w:rsidP="002265F4">
      <w:pPr>
        <w:rPr>
          <w:rFonts w:ascii="Garamond" w:hAnsi="Garamond"/>
          <w:sz w:val="24"/>
          <w:szCs w:val="24"/>
        </w:rPr>
      </w:pPr>
    </w:p>
    <w:p w:rsidR="002265F4" w:rsidRPr="005B35B0" w:rsidRDefault="002265F4" w:rsidP="002265F4">
      <w:pPr>
        <w:rPr>
          <w:rFonts w:ascii="Garamond" w:hAnsi="Garamond"/>
          <w:sz w:val="24"/>
          <w:szCs w:val="24"/>
        </w:rPr>
      </w:pPr>
    </w:p>
    <w:p w:rsidR="002265F4" w:rsidRPr="005B35B0" w:rsidRDefault="00350414" w:rsidP="002265F4">
      <w:pPr>
        <w:rPr>
          <w:rFonts w:ascii="Garamond" w:hAnsi="Garamond"/>
          <w:sz w:val="24"/>
          <w:szCs w:val="24"/>
        </w:rPr>
      </w:pPr>
      <w:r>
        <w:rPr>
          <w:rFonts w:ascii="Garamond" w:hAnsi="Garamond"/>
          <w:noProof/>
          <w:color w:val="auto"/>
          <w:kern w:val="0"/>
          <w:sz w:val="24"/>
          <w:szCs w:val="24"/>
        </w:rPr>
        <mc:AlternateContent>
          <mc:Choice Requires="wps">
            <w:drawing>
              <wp:anchor distT="36576" distB="36576" distL="36576" distR="36576" simplePos="0" relativeHeight="251657216" behindDoc="0" locked="0" layoutInCell="1" allowOverlap="1">
                <wp:simplePos x="0" y="0"/>
                <wp:positionH relativeFrom="column">
                  <wp:posOffset>-457200</wp:posOffset>
                </wp:positionH>
                <wp:positionV relativeFrom="paragraph">
                  <wp:posOffset>114300</wp:posOffset>
                </wp:positionV>
                <wp:extent cx="1976755" cy="685800"/>
                <wp:effectExtent l="3810" t="0" r="635"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755" cy="685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265F4" w:rsidRPr="008F1F07" w:rsidRDefault="002265F4" w:rsidP="002265F4">
                            <w:pPr>
                              <w:widowControl w:val="0"/>
                              <w:jc w:val="center"/>
                              <w:rPr>
                                <w:rFonts w:ascii="Arial" w:hAnsi="Arial" w:cs="Arial"/>
                                <w:b/>
                                <w:bCs/>
                                <w:sz w:val="16"/>
                                <w:szCs w:val="16"/>
                              </w:rPr>
                            </w:pPr>
                            <w:r w:rsidRPr="008F1F07">
                              <w:rPr>
                                <w:rFonts w:ascii="Arial" w:hAnsi="Arial" w:cs="Arial"/>
                                <w:b/>
                                <w:bCs/>
                                <w:sz w:val="16"/>
                                <w:szCs w:val="16"/>
                              </w:rPr>
                              <w:t>Asociación Profesional de Expendedores de Tabacos y Timbre del Estado en la Provincia de Zaragoza</w:t>
                            </w:r>
                          </w:p>
                          <w:p w:rsidR="002265F4" w:rsidRPr="008F1F07" w:rsidRDefault="002265F4" w:rsidP="002265F4">
                            <w:pPr>
                              <w:widowControl w:val="0"/>
                              <w:jc w:val="center"/>
                              <w:rPr>
                                <w:rFonts w:ascii="Arial" w:hAnsi="Arial" w:cs="Arial"/>
                                <w:b/>
                                <w:bCs/>
                                <w:sz w:val="16"/>
                                <w:szCs w:val="16"/>
                              </w:rPr>
                            </w:pPr>
                          </w:p>
                          <w:p w:rsidR="002265F4" w:rsidRPr="008F1F07" w:rsidRDefault="002265F4" w:rsidP="002265F4">
                            <w:pPr>
                              <w:widowControl w:val="0"/>
                              <w:jc w:val="center"/>
                              <w:rPr>
                                <w:rFonts w:ascii="Arial" w:hAnsi="Arial" w:cs="Arial"/>
                                <w:b/>
                                <w:bCs/>
                                <w:sz w:val="16"/>
                                <w:szCs w:val="16"/>
                              </w:rPr>
                            </w:pPr>
                            <w:r w:rsidRPr="008F1F07">
                              <w:rPr>
                                <w:rFonts w:ascii="Arial" w:hAnsi="Arial" w:cs="Arial"/>
                                <w:b/>
                                <w:bCs/>
                                <w:sz w:val="16"/>
                                <w:szCs w:val="16"/>
                              </w:rPr>
                              <w:t>Adherida a la U.AA.EE.E.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6pt;margin-top:9pt;width:155.65pt;height:54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" filled="f" stroked="f" insetpen="t">
                <v:textbox inset="2.88pt,2.88pt,2.88pt,2.88pt">
                  <w:txbxContent>
                    <w:p w:rsidR="002265F4" w:rsidRPr="008F1F07" w:rsidRDefault="002265F4" w:rsidP="002265F4">
                      <w:pPr>
                        <w:widowControl w:val="0"/>
                        <w:jc w:val="center"/>
                        <w:rPr>
                          <w:rFonts w:ascii="Arial" w:hAnsi="Arial" w:cs="Arial"/>
                          <w:b/>
                          <w:bCs/>
                          <w:sz w:val="16"/>
                          <w:szCs w:val="16"/>
                        </w:rPr>
                      </w:pPr>
                      <w:r w:rsidRPr="008F1F07">
                        <w:rPr>
                          <w:rFonts w:ascii="Arial" w:hAnsi="Arial" w:cs="Arial"/>
                          <w:b/>
                          <w:bCs/>
                          <w:sz w:val="16"/>
                          <w:szCs w:val="16"/>
                        </w:rPr>
                        <w:t>Asociación Profesional de Expendedores de Tabacos y Timbre del Estado en la Provincia de Zaragoza</w:t>
                      </w:r>
                    </w:p>
                    <w:p w:rsidR="002265F4" w:rsidRPr="008F1F07" w:rsidRDefault="002265F4" w:rsidP="002265F4">
                      <w:pPr>
                        <w:widowControl w:val="0"/>
                        <w:jc w:val="center"/>
                        <w:rPr>
                          <w:rFonts w:ascii="Arial" w:hAnsi="Arial" w:cs="Arial"/>
                          <w:b/>
                          <w:bCs/>
                          <w:sz w:val="16"/>
                          <w:szCs w:val="16"/>
                        </w:rPr>
                      </w:pPr>
                    </w:p>
                    <w:p w:rsidR="002265F4" w:rsidRPr="008F1F07" w:rsidRDefault="002265F4" w:rsidP="002265F4">
                      <w:pPr>
                        <w:widowControl w:val="0"/>
                        <w:jc w:val="center"/>
                        <w:rPr>
                          <w:rFonts w:ascii="Arial" w:hAnsi="Arial" w:cs="Arial"/>
                          <w:b/>
                          <w:bCs/>
                          <w:sz w:val="16"/>
                          <w:szCs w:val="16"/>
                        </w:rPr>
                      </w:pPr>
                      <w:r w:rsidRPr="008F1F07">
                        <w:rPr>
                          <w:rFonts w:ascii="Arial" w:hAnsi="Arial" w:cs="Arial"/>
                          <w:b/>
                          <w:bCs/>
                          <w:sz w:val="16"/>
                          <w:szCs w:val="16"/>
                        </w:rPr>
                        <w:t>Adherida a la U.AA.EE.E.</w:t>
                      </w:r>
                    </w:p>
                  </w:txbxContent>
                </v:textbox>
              </v:shape>
            </w:pict>
          </mc:Fallback>
        </mc:AlternateContent>
      </w:r>
    </w:p>
    <w:p w:rsidR="002265F4" w:rsidRPr="005B35B0" w:rsidRDefault="002265F4" w:rsidP="002265F4">
      <w:pPr>
        <w:rPr>
          <w:rFonts w:ascii="Garamond" w:hAnsi="Garamond"/>
          <w:sz w:val="24"/>
          <w:szCs w:val="24"/>
        </w:rPr>
      </w:pPr>
    </w:p>
    <w:p w:rsidR="002265F4" w:rsidRPr="005B35B0" w:rsidRDefault="002265F4" w:rsidP="002265F4">
      <w:pPr>
        <w:rPr>
          <w:rFonts w:ascii="Garamond" w:hAnsi="Garamond"/>
          <w:sz w:val="24"/>
          <w:szCs w:val="24"/>
        </w:rPr>
      </w:pPr>
    </w:p>
    <w:p w:rsidR="002265F4" w:rsidRPr="005B35B0" w:rsidRDefault="002265F4" w:rsidP="002265F4">
      <w:pPr>
        <w:rPr>
          <w:rFonts w:ascii="Garamond" w:hAnsi="Garamond"/>
          <w:sz w:val="24"/>
          <w:szCs w:val="24"/>
        </w:rPr>
      </w:pPr>
    </w:p>
    <w:p w:rsidR="002265F4" w:rsidRPr="005B35B0" w:rsidRDefault="002265F4" w:rsidP="002265F4">
      <w:pPr>
        <w:rPr>
          <w:rFonts w:ascii="Garamond" w:hAnsi="Garamond"/>
          <w:sz w:val="24"/>
          <w:szCs w:val="24"/>
        </w:rPr>
      </w:pPr>
    </w:p>
    <w:p w:rsidR="002265F4" w:rsidRDefault="002265F4" w:rsidP="002265F4">
      <w:pPr>
        <w:rPr>
          <w:rFonts w:ascii="Garamond" w:hAnsi="Garamond"/>
          <w:sz w:val="24"/>
          <w:szCs w:val="24"/>
        </w:rPr>
      </w:pPr>
    </w:p>
    <w:p w:rsidR="002265F4" w:rsidRDefault="00BD1EA6" w:rsidP="00BD1EA6">
      <w:pPr>
        <w:jc w:val="right"/>
        <w:rPr>
          <w:rFonts w:ascii="Garamond" w:hAnsi="Garamond"/>
          <w:sz w:val="24"/>
          <w:szCs w:val="24"/>
        </w:rPr>
      </w:pPr>
      <w:r>
        <w:rPr>
          <w:rFonts w:ascii="Garamond" w:hAnsi="Garamond"/>
          <w:sz w:val="24"/>
          <w:szCs w:val="24"/>
        </w:rPr>
        <w:t>27/01/2017</w:t>
      </w:r>
    </w:p>
    <w:p w:rsidR="00BB54D5" w:rsidRDefault="00BB54D5" w:rsidP="00BB54D5">
      <w:pPr>
        <w:rPr>
          <w:rFonts w:ascii="Garamond" w:hAnsi="Garamond"/>
          <w:sz w:val="24"/>
          <w:szCs w:val="24"/>
        </w:rPr>
      </w:pPr>
    </w:p>
    <w:p w:rsidR="00BB54D5" w:rsidRDefault="00BB54D5" w:rsidP="00BB54D5">
      <w:pPr>
        <w:rPr>
          <w:rFonts w:ascii="Garamond" w:hAnsi="Garamond"/>
          <w:sz w:val="24"/>
          <w:szCs w:val="24"/>
        </w:rPr>
      </w:pPr>
    </w:p>
    <w:p w:rsidR="00BD1EA6" w:rsidRPr="00BD1EA6" w:rsidRDefault="00BD1EA6" w:rsidP="00BD1EA6">
      <w:pPr>
        <w:rPr>
          <w:rFonts w:cs="Calibri"/>
          <w:sz w:val="24"/>
          <w:szCs w:val="24"/>
        </w:rPr>
      </w:pPr>
    </w:p>
    <w:p w:rsidR="00BD1EA6" w:rsidRPr="00BD1EA6" w:rsidRDefault="00BD1EA6" w:rsidP="00937817">
      <w:pPr>
        <w:pBdr>
          <w:bottom w:val="single" w:sz="4" w:space="1" w:color="auto"/>
        </w:pBdr>
        <w:jc w:val="center"/>
        <w:rPr>
          <w:rFonts w:cs="Calibri"/>
          <w:sz w:val="24"/>
          <w:szCs w:val="24"/>
        </w:rPr>
      </w:pPr>
      <w:r w:rsidRPr="00BD1EA6">
        <w:rPr>
          <w:rFonts w:cs="Calibri"/>
          <w:sz w:val="24"/>
          <w:szCs w:val="24"/>
        </w:rPr>
        <w:t>HOJAS DE RECLAMACIONES Y SERVICIO DE ATENCIÓN AL CLIENTE</w:t>
      </w:r>
    </w:p>
    <w:p w:rsidR="00BD1EA6" w:rsidRPr="00BD1EA6" w:rsidRDefault="00BD1EA6" w:rsidP="00BD1EA6">
      <w:pPr>
        <w:rPr>
          <w:rFonts w:cs="Calibri"/>
          <w:sz w:val="24"/>
          <w:szCs w:val="24"/>
        </w:rPr>
      </w:pPr>
    </w:p>
    <w:p w:rsidR="00BD1EA6" w:rsidRPr="00BD1EA6" w:rsidRDefault="00937817" w:rsidP="00BD1EA6">
      <w:pPr>
        <w:spacing w:after="120"/>
        <w:jc w:val="both"/>
        <w:rPr>
          <w:rFonts w:cs="Calibri"/>
          <w:sz w:val="24"/>
          <w:szCs w:val="24"/>
        </w:rPr>
      </w:pPr>
      <w:r>
        <w:rPr>
          <w:rFonts w:cs="Calibri"/>
          <w:sz w:val="24"/>
          <w:szCs w:val="24"/>
        </w:rPr>
        <w:t>S</w:t>
      </w:r>
      <w:r w:rsidR="00BD1EA6" w:rsidRPr="00BD1EA6">
        <w:rPr>
          <w:rFonts w:cs="Calibri"/>
          <w:sz w:val="24"/>
          <w:szCs w:val="24"/>
        </w:rPr>
        <w:t xml:space="preserve">e llama la atención sobre la entrada en vigor del </w:t>
      </w:r>
      <w:hyperlink r:id="rId6" w:history="1">
        <w:r w:rsidR="00BD1EA6" w:rsidRPr="00BD1EA6">
          <w:rPr>
            <w:rStyle w:val="Hipervnculo"/>
            <w:rFonts w:cs="Calibri"/>
            <w:b/>
            <w:color w:val="auto"/>
            <w:sz w:val="24"/>
            <w:szCs w:val="24"/>
            <w:u w:val="none"/>
          </w:rPr>
          <w:t>DECRETO 150/2016, de 11 de octubre, del Gobierno de Aragón, por el que se aprueba el Reglamento regulador de los Servicios de Atención a Consumidores y Usuarios, de las Hojas de Reclamaciones y por el que se crea el Distintivo de Calidad de Consumo de la Comunidad Autónoma de Aragón [</w:t>
        </w:r>
        <w:r w:rsidR="00BD1EA6" w:rsidRPr="00BD1EA6">
          <w:rPr>
            <w:rStyle w:val="Hipervnculo"/>
            <w:rFonts w:cs="Calibri"/>
            <w:b/>
            <w:color w:val="C00000"/>
            <w:sz w:val="24"/>
            <w:szCs w:val="24"/>
            <w:u w:val="none"/>
          </w:rPr>
          <w:t>+</w:t>
        </w:r>
        <w:r w:rsidR="00BD1EA6" w:rsidRPr="00BD1EA6">
          <w:rPr>
            <w:rStyle w:val="Hipervnculo"/>
            <w:rFonts w:cs="Calibri"/>
            <w:b/>
            <w:color w:val="auto"/>
            <w:sz w:val="24"/>
            <w:szCs w:val="24"/>
            <w:u w:val="none"/>
          </w:rPr>
          <w:t>]</w:t>
        </w:r>
        <w:r w:rsidR="00BD1EA6" w:rsidRPr="00BD1EA6">
          <w:rPr>
            <w:rStyle w:val="Hipervnculo"/>
            <w:rFonts w:cs="Calibri"/>
            <w:color w:val="auto"/>
            <w:sz w:val="24"/>
            <w:szCs w:val="24"/>
            <w:u w:val="none"/>
          </w:rPr>
          <w:t>.</w:t>
        </w:r>
      </w:hyperlink>
      <w:r w:rsidR="00BD1EA6" w:rsidRPr="00BD1EA6">
        <w:rPr>
          <w:rFonts w:cs="Calibri"/>
          <w:sz w:val="24"/>
          <w:szCs w:val="24"/>
        </w:rPr>
        <w:t xml:space="preserve">, que tendrá lugar el </w:t>
      </w:r>
      <w:r w:rsidR="00BD1EA6" w:rsidRPr="00BD1EA6">
        <w:rPr>
          <w:rFonts w:cs="Calibri"/>
          <w:b/>
          <w:sz w:val="24"/>
          <w:szCs w:val="24"/>
        </w:rPr>
        <w:t>21 de enero del año en curso</w:t>
      </w:r>
      <w:r w:rsidR="00BD1EA6" w:rsidRPr="00BD1EA6">
        <w:rPr>
          <w:rFonts w:cs="Calibri"/>
          <w:sz w:val="24"/>
          <w:szCs w:val="24"/>
        </w:rPr>
        <w:t>.</w:t>
      </w:r>
    </w:p>
    <w:p w:rsidR="00BD1EA6" w:rsidRPr="00BD1EA6" w:rsidRDefault="00BD1EA6" w:rsidP="00BD1EA6">
      <w:pPr>
        <w:jc w:val="both"/>
        <w:rPr>
          <w:rFonts w:cs="Calibri"/>
          <w:sz w:val="24"/>
          <w:szCs w:val="24"/>
        </w:rPr>
      </w:pPr>
      <w:r w:rsidRPr="00BD1EA6">
        <w:rPr>
          <w:rFonts w:cs="Calibri"/>
          <w:sz w:val="24"/>
          <w:szCs w:val="24"/>
        </w:rPr>
        <w:t>Nos remitimos al contenido de la Circular referenciada, recordando en todo caso, los aspectos más importantes del Decreto – además de la obvia obligación de la tenencia de Hojas de Reclamaciones y Cartel anunciador de su presencia en todos los establecimientos – y de entre las que se destacan:</w:t>
      </w:r>
    </w:p>
    <w:p w:rsidR="00BD1EA6" w:rsidRPr="00BD1EA6" w:rsidRDefault="00BD1EA6" w:rsidP="00BD1EA6">
      <w:pPr>
        <w:pStyle w:val="Prrafodelista"/>
        <w:numPr>
          <w:ilvl w:val="0"/>
          <w:numId w:val="2"/>
        </w:numPr>
        <w:spacing w:after="120" w:line="240" w:lineRule="auto"/>
        <w:jc w:val="both"/>
        <w:rPr>
          <w:rFonts w:cs="Calibri"/>
          <w:color w:val="000000"/>
          <w:sz w:val="24"/>
          <w:szCs w:val="24"/>
        </w:rPr>
      </w:pPr>
      <w:r w:rsidRPr="00BD1EA6">
        <w:rPr>
          <w:rFonts w:cs="Calibri"/>
          <w:b/>
          <w:color w:val="000000"/>
          <w:sz w:val="24"/>
          <w:szCs w:val="24"/>
        </w:rPr>
        <w:t>Ámbito de aplicación:</w:t>
      </w:r>
      <w:r w:rsidRPr="00BD1EA6">
        <w:rPr>
          <w:rFonts w:cs="Calibri"/>
          <w:color w:val="000000"/>
          <w:sz w:val="24"/>
          <w:szCs w:val="24"/>
        </w:rPr>
        <w:t xml:space="preserve"> Según lo establecido en el texto (artículo 2), la norma afecta de igual forma a todas las personas físicas o jurídicas titulares de empresas o establecimientos y entidades y empresas públicas que produzcan, faciliten, suministren o expidan bienes, productos, servicios o actividades en la Comunidad Autónoma. No figura además distinción alguna entre grande, pequeña o mediana empresa, o entre estas y autónomos o profesionales, ni existe, por tanto, modalización alguna de las cargas burocráticas o requisitos a las empresas en función  de su tamaño, volumen de negocio o tipo de actividad.</w:t>
      </w:r>
    </w:p>
    <w:p w:rsidR="00BD1EA6" w:rsidRPr="00BD1EA6" w:rsidRDefault="00BD1EA6" w:rsidP="00BD1EA6">
      <w:pPr>
        <w:pStyle w:val="Prrafodelista"/>
        <w:numPr>
          <w:ilvl w:val="0"/>
          <w:numId w:val="2"/>
        </w:numPr>
        <w:spacing w:after="120" w:line="240" w:lineRule="auto"/>
        <w:jc w:val="both"/>
        <w:rPr>
          <w:rFonts w:cs="Calibri"/>
          <w:color w:val="000000"/>
          <w:sz w:val="24"/>
          <w:szCs w:val="24"/>
        </w:rPr>
      </w:pPr>
      <w:r w:rsidRPr="00BD1EA6">
        <w:rPr>
          <w:rFonts w:cs="Calibri"/>
          <w:b/>
          <w:color w:val="000000"/>
          <w:sz w:val="24"/>
          <w:szCs w:val="24"/>
        </w:rPr>
        <w:t xml:space="preserve">Obligación de disponer de servicios de atención a consumidores y usuarios: </w:t>
      </w:r>
      <w:r w:rsidRPr="00BD1EA6">
        <w:rPr>
          <w:rFonts w:cs="Calibri"/>
          <w:color w:val="000000"/>
          <w:sz w:val="24"/>
          <w:szCs w:val="24"/>
        </w:rPr>
        <w:t>Todos los sujetos antes mencionados en el artículo 2 dispondrán de servicios de atención a consumidores y usuarios, con la exigencia de los servicios de telefonía (coste máximo de línea básica) fax y dirección de correo electrónico. (En la página web del Gobierno de Aragón, en su apartado de Consultas frecuentes, matiza esta obligación general al referirse a autónomos, exceptuándolos).</w:t>
      </w:r>
    </w:p>
    <w:p w:rsidR="00BD1EA6" w:rsidRPr="00BD1EA6" w:rsidRDefault="00BD1EA6" w:rsidP="00BD1EA6">
      <w:pPr>
        <w:pStyle w:val="Prrafodelista"/>
        <w:numPr>
          <w:ilvl w:val="0"/>
          <w:numId w:val="2"/>
        </w:numPr>
        <w:spacing w:after="120" w:line="240" w:lineRule="auto"/>
        <w:jc w:val="both"/>
        <w:rPr>
          <w:rFonts w:cs="Calibri"/>
          <w:color w:val="000000"/>
          <w:sz w:val="24"/>
          <w:szCs w:val="24"/>
        </w:rPr>
      </w:pPr>
      <w:r w:rsidRPr="00BD1EA6">
        <w:rPr>
          <w:rFonts w:cs="Calibri"/>
          <w:color w:val="000000"/>
          <w:sz w:val="24"/>
          <w:szCs w:val="24"/>
        </w:rPr>
        <w:t xml:space="preserve">La información relativa a los servicios de atención a consumidores y usuarios así como las previsiones del artículo 5.c) de este Reglamento, estarán a disposición del consumidor con carácter previo a la formalización del contrato del que se trate (Deben incorporarse a contratos y presupuestos). </w:t>
      </w:r>
    </w:p>
    <w:p w:rsidR="00BD1EA6" w:rsidRPr="00BD1EA6" w:rsidRDefault="00BD1EA6" w:rsidP="00BD1EA6">
      <w:pPr>
        <w:pStyle w:val="Prrafodelista"/>
        <w:numPr>
          <w:ilvl w:val="0"/>
          <w:numId w:val="2"/>
        </w:numPr>
        <w:spacing w:after="120" w:line="240" w:lineRule="auto"/>
        <w:jc w:val="both"/>
        <w:rPr>
          <w:rFonts w:cs="Calibri"/>
          <w:color w:val="000000"/>
          <w:sz w:val="24"/>
          <w:szCs w:val="24"/>
        </w:rPr>
      </w:pPr>
      <w:r w:rsidRPr="00BD1EA6">
        <w:rPr>
          <w:rFonts w:cs="Calibri"/>
          <w:color w:val="000000"/>
          <w:sz w:val="24"/>
          <w:szCs w:val="24"/>
        </w:rPr>
        <w:t xml:space="preserve">Les corresponden a los servicios de atención a consumidores y usuarios las siguientes </w:t>
      </w:r>
      <w:r w:rsidRPr="00BD1EA6">
        <w:rPr>
          <w:rFonts w:cs="Calibri"/>
          <w:b/>
          <w:color w:val="000000"/>
          <w:sz w:val="24"/>
          <w:szCs w:val="24"/>
        </w:rPr>
        <w:t>obligaciones:</w:t>
      </w:r>
      <w:r w:rsidRPr="00BD1EA6">
        <w:rPr>
          <w:rFonts w:cs="Calibri"/>
          <w:color w:val="000000"/>
          <w:sz w:val="24"/>
          <w:szCs w:val="24"/>
        </w:rPr>
        <w:t xml:space="preserve"> </w:t>
      </w:r>
    </w:p>
    <w:p w:rsidR="00BD1EA6" w:rsidRPr="00BD1EA6" w:rsidRDefault="00BD1EA6" w:rsidP="00BD1EA6">
      <w:pPr>
        <w:pStyle w:val="Prrafodelista"/>
        <w:numPr>
          <w:ilvl w:val="1"/>
          <w:numId w:val="2"/>
        </w:numPr>
        <w:spacing w:after="120" w:line="240" w:lineRule="auto"/>
        <w:jc w:val="both"/>
        <w:rPr>
          <w:rFonts w:cs="Calibri"/>
          <w:color w:val="000000"/>
          <w:sz w:val="24"/>
          <w:szCs w:val="24"/>
        </w:rPr>
      </w:pPr>
      <w:r w:rsidRPr="00BD1EA6">
        <w:rPr>
          <w:rFonts w:cs="Calibri"/>
          <w:color w:val="000000"/>
          <w:sz w:val="24"/>
          <w:szCs w:val="24"/>
        </w:rPr>
        <w:t xml:space="preserve">Recibir las </w:t>
      </w:r>
      <w:r w:rsidRPr="00BD1EA6">
        <w:rPr>
          <w:rFonts w:cs="Calibri"/>
          <w:b/>
          <w:color w:val="000000"/>
          <w:sz w:val="24"/>
          <w:szCs w:val="24"/>
        </w:rPr>
        <w:t>reclamaciones, quejas y consultas</w:t>
      </w:r>
      <w:r w:rsidRPr="00BD1EA6">
        <w:rPr>
          <w:rFonts w:cs="Calibri"/>
          <w:color w:val="000000"/>
          <w:sz w:val="24"/>
          <w:szCs w:val="24"/>
        </w:rPr>
        <w:t xml:space="preserve"> planteadas por los consumidores en cualquier soporte.</w:t>
      </w:r>
    </w:p>
    <w:p w:rsidR="00BD1EA6" w:rsidRPr="00BD1EA6" w:rsidRDefault="00BD1EA6" w:rsidP="00BD1EA6">
      <w:pPr>
        <w:pStyle w:val="Prrafodelista"/>
        <w:numPr>
          <w:ilvl w:val="1"/>
          <w:numId w:val="2"/>
        </w:numPr>
        <w:spacing w:after="120" w:line="240" w:lineRule="auto"/>
        <w:jc w:val="both"/>
        <w:rPr>
          <w:rFonts w:cs="Calibri"/>
          <w:color w:val="000000"/>
          <w:sz w:val="24"/>
          <w:szCs w:val="24"/>
        </w:rPr>
      </w:pPr>
      <w:r w:rsidRPr="00BD1EA6">
        <w:rPr>
          <w:rFonts w:cs="Calibri"/>
          <w:color w:val="000000"/>
          <w:sz w:val="24"/>
          <w:szCs w:val="24"/>
        </w:rPr>
        <w:t xml:space="preserve">Asegurar la constancia de las quejas y reclamaciones, mediante la entrega de una </w:t>
      </w:r>
      <w:r w:rsidRPr="00BD1EA6">
        <w:rPr>
          <w:rFonts w:cs="Calibri"/>
          <w:b/>
          <w:color w:val="000000"/>
          <w:sz w:val="24"/>
          <w:szCs w:val="24"/>
        </w:rPr>
        <w:t>clave identificativa y un justificante</w:t>
      </w:r>
      <w:r w:rsidRPr="00BD1EA6">
        <w:rPr>
          <w:rFonts w:cs="Calibri"/>
          <w:color w:val="000000"/>
          <w:sz w:val="24"/>
          <w:szCs w:val="24"/>
        </w:rPr>
        <w:t xml:space="preserve"> por escrito, en papel o en cualquier otro soporte duradero. Si tales servicios utilizan la atención telefónica o electrónica para llevar a cabo sus funciones deberán garantizar </w:t>
      </w:r>
      <w:r w:rsidRPr="00BD1EA6">
        <w:rPr>
          <w:rFonts w:cs="Calibri"/>
          <w:color w:val="000000"/>
          <w:sz w:val="24"/>
          <w:szCs w:val="24"/>
        </w:rPr>
        <w:lastRenderedPageBreak/>
        <w:t xml:space="preserve">una atención personal directa, más allá de la posibilidad de utilizar complementariamente otros medios técnicos a su alcance. </w:t>
      </w:r>
    </w:p>
    <w:p w:rsidR="00BD1EA6" w:rsidRPr="00BD1EA6" w:rsidRDefault="00BD1EA6" w:rsidP="00BD1EA6">
      <w:pPr>
        <w:pStyle w:val="Prrafodelista"/>
        <w:numPr>
          <w:ilvl w:val="1"/>
          <w:numId w:val="2"/>
        </w:numPr>
        <w:spacing w:after="120" w:line="240" w:lineRule="auto"/>
        <w:jc w:val="both"/>
        <w:rPr>
          <w:rFonts w:cs="Calibri"/>
          <w:color w:val="000000"/>
          <w:sz w:val="24"/>
          <w:szCs w:val="24"/>
        </w:rPr>
      </w:pPr>
      <w:r w:rsidRPr="00BD1EA6">
        <w:rPr>
          <w:rFonts w:cs="Calibri"/>
          <w:b/>
          <w:color w:val="000000"/>
          <w:sz w:val="24"/>
          <w:szCs w:val="24"/>
        </w:rPr>
        <w:t>Dar respuesta</w:t>
      </w:r>
      <w:r w:rsidRPr="00BD1EA6">
        <w:rPr>
          <w:rFonts w:cs="Calibri"/>
          <w:color w:val="000000"/>
          <w:sz w:val="24"/>
          <w:szCs w:val="24"/>
        </w:rPr>
        <w:t xml:space="preserve"> a las consultas, quejas y reclamaciones, recibidas en el plazo más breve posible y en todo caso en el plazo máximo de </w:t>
      </w:r>
      <w:r w:rsidRPr="00BD1EA6">
        <w:rPr>
          <w:rFonts w:cs="Calibri"/>
          <w:b/>
          <w:color w:val="000000"/>
          <w:sz w:val="24"/>
          <w:szCs w:val="24"/>
        </w:rPr>
        <w:t>un mes</w:t>
      </w:r>
      <w:r w:rsidRPr="00BD1EA6">
        <w:rPr>
          <w:rFonts w:cs="Calibri"/>
          <w:color w:val="000000"/>
          <w:sz w:val="24"/>
          <w:szCs w:val="24"/>
        </w:rPr>
        <w:t xml:space="preserve"> desde su presentación, salvo que su legislación específica establezca uno diferente. En la misma se informará, en su caso, de la adhesión de la empresa o profesional al Sistema Arbitral de Consumo o algún otro sistema extrajudicial de resolución de conflictos reconocido por la Comisión Europea, sus características y funcionamiento, así como la posibilidad de que la reclamación pueda ser resuelta por este mecanismo.</w:t>
      </w:r>
    </w:p>
    <w:p w:rsidR="00BD1EA6" w:rsidRPr="00BD1EA6" w:rsidRDefault="00BD1EA6" w:rsidP="00BD1EA6">
      <w:pPr>
        <w:pStyle w:val="Prrafodelista"/>
        <w:numPr>
          <w:ilvl w:val="1"/>
          <w:numId w:val="2"/>
        </w:numPr>
        <w:spacing w:after="120" w:line="240" w:lineRule="auto"/>
        <w:jc w:val="both"/>
        <w:rPr>
          <w:rFonts w:cs="Calibri"/>
          <w:color w:val="000000"/>
          <w:sz w:val="24"/>
          <w:szCs w:val="24"/>
        </w:rPr>
      </w:pPr>
      <w:r w:rsidRPr="00BD1EA6">
        <w:rPr>
          <w:rFonts w:cs="Calibri"/>
          <w:color w:val="000000"/>
          <w:sz w:val="24"/>
          <w:szCs w:val="24"/>
        </w:rPr>
        <w:t>Informar a los consumidores y usuarios, si así lo solicitan, del estado de tramitación de su incidencia.</w:t>
      </w:r>
    </w:p>
    <w:p w:rsidR="00BD1EA6" w:rsidRPr="00BD1EA6" w:rsidRDefault="00BD1EA6" w:rsidP="00BD1EA6">
      <w:pPr>
        <w:pStyle w:val="Prrafodelista"/>
        <w:numPr>
          <w:ilvl w:val="0"/>
          <w:numId w:val="2"/>
        </w:numPr>
        <w:spacing w:after="120" w:line="240" w:lineRule="auto"/>
        <w:jc w:val="both"/>
        <w:rPr>
          <w:rFonts w:cs="Calibri"/>
          <w:color w:val="000000"/>
          <w:sz w:val="24"/>
          <w:szCs w:val="24"/>
        </w:rPr>
      </w:pPr>
      <w:r w:rsidRPr="00BD1EA6">
        <w:rPr>
          <w:rFonts w:cs="Calibri"/>
          <w:b/>
          <w:color w:val="000000"/>
          <w:sz w:val="24"/>
          <w:szCs w:val="24"/>
        </w:rPr>
        <w:t xml:space="preserve">Hojas de reclamaciones: </w:t>
      </w:r>
      <w:r w:rsidRPr="00BD1EA6">
        <w:rPr>
          <w:rFonts w:cs="Calibri"/>
          <w:color w:val="000000"/>
          <w:sz w:val="24"/>
          <w:szCs w:val="24"/>
        </w:rPr>
        <w:t xml:space="preserve">Se adjunta, como anexo al texto de la norma, el nuevo modelo, del que </w:t>
      </w:r>
      <w:r w:rsidRPr="00BD1EA6">
        <w:rPr>
          <w:rFonts w:cs="Calibri"/>
          <w:b/>
          <w:color w:val="000000"/>
          <w:sz w:val="24"/>
          <w:szCs w:val="24"/>
        </w:rPr>
        <w:t>destacamos  -por su trascendencia- la incorporación en el cuerpo de las Hojas de Reclamaciones la cláusula de sumisión expresa al sistema arbitral</w:t>
      </w:r>
      <w:r w:rsidRPr="00BD1EA6">
        <w:rPr>
          <w:rFonts w:cs="Calibri"/>
          <w:color w:val="000000"/>
          <w:sz w:val="24"/>
          <w:szCs w:val="24"/>
        </w:rPr>
        <w:t xml:space="preserve"> (que implica, no olvidemos, la renuncia al ejercicio de acciones ante la jurisdicción ordinaria), todo ello con la premura y sumariedad que adornan el trámite, lo que puede ser muy peligroso y dar lugar a la adopción de decisiones no suficientemente meditadas y con la escasa información -en el texto facilitado-  para el usuario o consumidor. No queda claro si las Hojas de reclamaciones son también el cauce para las quejas y consultas a las que se refiere el artículo 2 y 5 del reglamento.</w:t>
      </w:r>
    </w:p>
    <w:p w:rsidR="00BD1EA6" w:rsidRPr="00BD1EA6" w:rsidRDefault="00BD1EA6" w:rsidP="00BD1EA6">
      <w:pPr>
        <w:pStyle w:val="Prrafodelista"/>
        <w:numPr>
          <w:ilvl w:val="0"/>
          <w:numId w:val="2"/>
        </w:numPr>
        <w:spacing w:after="120" w:line="240" w:lineRule="auto"/>
        <w:jc w:val="both"/>
        <w:rPr>
          <w:rFonts w:cs="Calibri"/>
          <w:color w:val="000000"/>
          <w:sz w:val="24"/>
          <w:szCs w:val="24"/>
        </w:rPr>
      </w:pPr>
      <w:r w:rsidRPr="00BD1EA6">
        <w:rPr>
          <w:rFonts w:cs="Calibri"/>
          <w:color w:val="000000"/>
          <w:sz w:val="24"/>
          <w:szCs w:val="24"/>
        </w:rPr>
        <w:t xml:space="preserve">La  </w:t>
      </w:r>
      <w:r w:rsidRPr="00BD1EA6">
        <w:rPr>
          <w:rFonts w:cs="Calibri"/>
          <w:b/>
          <w:color w:val="000000"/>
          <w:sz w:val="24"/>
          <w:szCs w:val="24"/>
        </w:rPr>
        <w:t>tenencia</w:t>
      </w:r>
      <w:r w:rsidRPr="00BD1EA6">
        <w:rPr>
          <w:rFonts w:cs="Calibri"/>
          <w:color w:val="000000"/>
          <w:sz w:val="24"/>
          <w:szCs w:val="24"/>
        </w:rPr>
        <w:t xml:space="preserve"> de las Hojas de Reclamaciones será obligatoria (</w:t>
      </w:r>
      <w:r w:rsidRPr="00BD1EA6">
        <w:rPr>
          <w:rFonts w:cs="Calibri"/>
          <w:b/>
          <w:color w:val="000000"/>
          <w:sz w:val="24"/>
          <w:szCs w:val="24"/>
        </w:rPr>
        <w:t>incluso</w:t>
      </w:r>
      <w:r w:rsidRPr="00BD1EA6">
        <w:rPr>
          <w:rFonts w:cs="Calibri"/>
          <w:color w:val="000000"/>
          <w:sz w:val="24"/>
          <w:szCs w:val="24"/>
        </w:rPr>
        <w:t xml:space="preserve"> -ya que no lo exceptúa- para los </w:t>
      </w:r>
      <w:r w:rsidRPr="00BD1EA6">
        <w:rPr>
          <w:rFonts w:cs="Calibri"/>
          <w:b/>
          <w:color w:val="000000"/>
          <w:sz w:val="24"/>
          <w:szCs w:val="24"/>
        </w:rPr>
        <w:t>servicios a domicilio</w:t>
      </w:r>
      <w:r w:rsidRPr="00BD1EA6">
        <w:rPr>
          <w:rFonts w:cs="Calibri"/>
          <w:color w:val="000000"/>
          <w:sz w:val="24"/>
          <w:szCs w:val="24"/>
        </w:rPr>
        <w:t xml:space="preserve">), y se reitera la necesidad de tener en el establecimiento </w:t>
      </w:r>
      <w:r w:rsidRPr="00BD1EA6">
        <w:rPr>
          <w:rFonts w:cs="Calibri"/>
          <w:b/>
          <w:color w:val="000000"/>
          <w:sz w:val="24"/>
          <w:szCs w:val="24"/>
        </w:rPr>
        <w:t>el cartel</w:t>
      </w:r>
      <w:r w:rsidRPr="00BD1EA6">
        <w:rPr>
          <w:rFonts w:cs="Calibri"/>
          <w:color w:val="000000"/>
          <w:sz w:val="24"/>
          <w:szCs w:val="24"/>
        </w:rPr>
        <w:t xml:space="preserve"> DIN A4 con la indicación de disponibilidad de las hojas de reclamaciones, y -si bien no se dice expresamente en la norma pero se indica en la página web de Consumo - será válido el descargarse el modelo </w:t>
      </w:r>
      <w:proofErr w:type="spellStart"/>
      <w:r w:rsidRPr="00BD1EA6">
        <w:rPr>
          <w:rFonts w:cs="Calibri"/>
          <w:i/>
          <w:color w:val="000000"/>
          <w:sz w:val="24"/>
          <w:szCs w:val="24"/>
        </w:rPr>
        <w:t>pdf</w:t>
      </w:r>
      <w:proofErr w:type="spellEnd"/>
      <w:r w:rsidRPr="00BD1EA6">
        <w:rPr>
          <w:rFonts w:cs="Calibri"/>
          <w:color w:val="000000"/>
          <w:sz w:val="24"/>
          <w:szCs w:val="24"/>
        </w:rPr>
        <w:t xml:space="preserve"> de la misma para su cumplimentación, previéndose también -eso si- la posibilidad de cumplimentación de la misma por medios electrónicos, no disponible a fecha de hoy.</w:t>
      </w:r>
    </w:p>
    <w:p w:rsidR="00BD1EA6" w:rsidRPr="00BD1EA6" w:rsidRDefault="00BD1EA6" w:rsidP="00BD1EA6">
      <w:pPr>
        <w:pStyle w:val="Prrafodelista"/>
        <w:numPr>
          <w:ilvl w:val="0"/>
          <w:numId w:val="2"/>
        </w:numPr>
        <w:spacing w:after="120" w:line="240" w:lineRule="auto"/>
        <w:jc w:val="both"/>
        <w:rPr>
          <w:rFonts w:cs="Calibri"/>
          <w:color w:val="000000"/>
          <w:sz w:val="24"/>
          <w:szCs w:val="24"/>
        </w:rPr>
      </w:pPr>
      <w:r w:rsidRPr="00BD1EA6">
        <w:rPr>
          <w:rFonts w:cs="Calibri"/>
          <w:color w:val="000000"/>
          <w:sz w:val="24"/>
          <w:szCs w:val="24"/>
        </w:rPr>
        <w:t xml:space="preserve">Se establece </w:t>
      </w:r>
      <w:r w:rsidRPr="00BD1EA6">
        <w:rPr>
          <w:rFonts w:cs="Calibri"/>
          <w:b/>
          <w:color w:val="000000"/>
          <w:sz w:val="24"/>
          <w:szCs w:val="24"/>
        </w:rPr>
        <w:t>un trámite previo</w:t>
      </w:r>
      <w:r w:rsidRPr="00BD1EA6">
        <w:rPr>
          <w:rFonts w:cs="Calibri"/>
          <w:color w:val="000000"/>
          <w:sz w:val="24"/>
          <w:szCs w:val="24"/>
        </w:rPr>
        <w:t xml:space="preserve"> (a acudir a la Administración) </w:t>
      </w:r>
      <w:r w:rsidRPr="00BD1EA6">
        <w:rPr>
          <w:rFonts w:cs="Calibri"/>
          <w:b/>
          <w:color w:val="000000"/>
          <w:sz w:val="24"/>
          <w:szCs w:val="24"/>
        </w:rPr>
        <w:t>de contestación</w:t>
      </w:r>
      <w:r w:rsidRPr="00BD1EA6">
        <w:rPr>
          <w:rFonts w:cs="Calibri"/>
          <w:color w:val="000000"/>
          <w:sz w:val="24"/>
          <w:szCs w:val="24"/>
        </w:rPr>
        <w:t xml:space="preserve"> en el plazo máximo de un mes a la reclamación, queja o consulta planteada, transcurrido el cual (sin contestación, o con contestación que no satisfaga al cliente) el consumidor podrá acudir al Gobierno de Aragón, continuándose la tramitación del expediente en sede de organismo de consumo (Articulo 8). La respuesta en dicho plazo es obligatoria, so pena de sanción.</w:t>
      </w:r>
    </w:p>
    <w:p w:rsidR="00BD1EA6" w:rsidRPr="00BD1EA6" w:rsidRDefault="00BD1EA6" w:rsidP="00BD1EA6">
      <w:pPr>
        <w:pStyle w:val="Prrafodelista"/>
        <w:numPr>
          <w:ilvl w:val="0"/>
          <w:numId w:val="2"/>
        </w:numPr>
        <w:spacing w:after="120" w:line="240" w:lineRule="auto"/>
        <w:jc w:val="both"/>
        <w:rPr>
          <w:rFonts w:cs="Calibri"/>
          <w:color w:val="000000"/>
          <w:sz w:val="24"/>
          <w:szCs w:val="24"/>
        </w:rPr>
      </w:pPr>
      <w:r w:rsidRPr="00BD1EA6">
        <w:rPr>
          <w:rFonts w:cs="Calibri"/>
          <w:b/>
          <w:color w:val="000000"/>
          <w:sz w:val="24"/>
          <w:szCs w:val="24"/>
        </w:rPr>
        <w:t xml:space="preserve">Registro: </w:t>
      </w:r>
      <w:r w:rsidRPr="00BD1EA6">
        <w:rPr>
          <w:rFonts w:cs="Calibri"/>
          <w:color w:val="000000"/>
          <w:sz w:val="24"/>
          <w:szCs w:val="24"/>
        </w:rPr>
        <w:t>Se prevé en el artículo 11, en una nueva imposición formal a las empresas que entendemos que correspondería a la Administración (véase al efecto el reciente cambio normativo en ámbito laboral con el Libro de Visitas de la inspección de trabajo, en el sentido de suprimirlo y trasladar a la inspección el control y registro de las actuaciones) e impone la obligación a las empresas de mantener un registro actualizado solo de las reclamaciones (y no de las quejas y consultas, que no se mencionan, en contradicción con el apartado b) del artículo 5).</w:t>
      </w:r>
    </w:p>
    <w:p w:rsidR="00BD1EA6" w:rsidRPr="00BD1EA6" w:rsidRDefault="00BD1EA6" w:rsidP="00BD1EA6">
      <w:pPr>
        <w:pStyle w:val="Prrafodelista"/>
        <w:numPr>
          <w:ilvl w:val="0"/>
          <w:numId w:val="2"/>
        </w:numPr>
        <w:spacing w:after="120" w:line="240" w:lineRule="auto"/>
        <w:jc w:val="both"/>
        <w:rPr>
          <w:rFonts w:cs="Calibri"/>
          <w:color w:val="000000"/>
          <w:sz w:val="24"/>
          <w:szCs w:val="24"/>
        </w:rPr>
      </w:pPr>
      <w:r w:rsidRPr="00BD1EA6">
        <w:rPr>
          <w:rFonts w:cs="Calibri"/>
          <w:b/>
          <w:color w:val="000000"/>
          <w:sz w:val="24"/>
          <w:szCs w:val="24"/>
        </w:rPr>
        <w:t xml:space="preserve">Distintivo de calidad: </w:t>
      </w:r>
      <w:r w:rsidRPr="00BD1EA6">
        <w:rPr>
          <w:rFonts w:cs="Calibri"/>
          <w:color w:val="000000"/>
          <w:sz w:val="24"/>
          <w:szCs w:val="24"/>
        </w:rPr>
        <w:t>Por último, la norma publicada establece la creación de un Distintivo de calidad de Consumo, regulando el procedimiento y condiciones para su obtención y que, dados sus requisitos, parece destinado a empresas de gran tamaño o con medios suficientes al efecto.</w:t>
      </w:r>
    </w:p>
    <w:p w:rsidR="00BD1EA6" w:rsidRPr="00BD1EA6" w:rsidRDefault="00BD1EA6" w:rsidP="00BD1EA6">
      <w:pPr>
        <w:pStyle w:val="Prrafodelista"/>
        <w:numPr>
          <w:ilvl w:val="0"/>
          <w:numId w:val="2"/>
        </w:numPr>
        <w:spacing w:after="120" w:line="240" w:lineRule="auto"/>
        <w:jc w:val="both"/>
        <w:rPr>
          <w:rFonts w:cs="Calibri"/>
          <w:color w:val="000000"/>
          <w:sz w:val="24"/>
          <w:szCs w:val="24"/>
        </w:rPr>
      </w:pPr>
      <w:r w:rsidRPr="00BD1EA6">
        <w:rPr>
          <w:rFonts w:cs="Calibri"/>
          <w:b/>
          <w:color w:val="000000"/>
          <w:sz w:val="24"/>
          <w:szCs w:val="24"/>
        </w:rPr>
        <w:t xml:space="preserve">Infracciones y sanciones: </w:t>
      </w:r>
      <w:r w:rsidRPr="00BD1EA6">
        <w:rPr>
          <w:rFonts w:cs="Calibri"/>
          <w:color w:val="000000"/>
          <w:sz w:val="24"/>
          <w:szCs w:val="24"/>
        </w:rPr>
        <w:t>En tal materia se remite a lo previsto en los artículos 73 a 99 de la Ley 16/2006 de 28 de diciembre, de Protección de Consumidores y Usuarios.</w:t>
      </w:r>
    </w:p>
    <w:p w:rsidR="00BD1EA6" w:rsidRPr="00BD1EA6" w:rsidRDefault="00BD1EA6" w:rsidP="00BD1EA6">
      <w:pPr>
        <w:rPr>
          <w:rFonts w:cs="Calibri"/>
          <w:sz w:val="24"/>
          <w:szCs w:val="24"/>
        </w:rPr>
      </w:pPr>
    </w:p>
    <w:p w:rsidR="00BD1EA6" w:rsidRPr="00BD1EA6" w:rsidRDefault="00BD1EA6" w:rsidP="00BD1EA6">
      <w:pPr>
        <w:rPr>
          <w:rFonts w:cs="Calibri"/>
          <w:sz w:val="24"/>
          <w:szCs w:val="24"/>
        </w:rPr>
      </w:pPr>
      <w:r w:rsidRPr="00BD1EA6">
        <w:rPr>
          <w:rFonts w:cs="Calibri"/>
          <w:sz w:val="24"/>
          <w:szCs w:val="24"/>
        </w:rPr>
        <w:t>HOJAS DE RECLAMACIONES:</w:t>
      </w:r>
    </w:p>
    <w:p w:rsidR="00BD1EA6" w:rsidRPr="00BD1EA6" w:rsidRDefault="00603204" w:rsidP="00BD1EA6">
      <w:pPr>
        <w:rPr>
          <w:rFonts w:cs="Calibri"/>
          <w:sz w:val="24"/>
          <w:szCs w:val="24"/>
        </w:rPr>
      </w:pPr>
      <w:hyperlink r:id="rId7" w:history="1">
        <w:r w:rsidR="00BD1EA6" w:rsidRPr="00BD1EA6">
          <w:rPr>
            <w:rStyle w:val="Hipervnculo"/>
            <w:rFonts w:cs="Calibri"/>
            <w:sz w:val="24"/>
            <w:szCs w:val="24"/>
          </w:rPr>
          <w:t>http://www.aragon.es/estaticos/GobiernoAragon/Departamentos/CiudadaniaDerechosSociales/Areas/11_Consumo/03_consultas_y_reclamaciones/reclamaciones/doc_reclamaciones/hoja_de_reclamaciones.pdf</w:t>
        </w:r>
      </w:hyperlink>
    </w:p>
    <w:p w:rsidR="00BD1EA6" w:rsidRPr="00BD1EA6" w:rsidRDefault="00BD1EA6" w:rsidP="00BD1EA6">
      <w:pPr>
        <w:rPr>
          <w:rFonts w:cs="Calibri"/>
          <w:sz w:val="24"/>
          <w:szCs w:val="24"/>
        </w:rPr>
      </w:pPr>
    </w:p>
    <w:p w:rsidR="00BD1EA6" w:rsidRPr="00BD1EA6" w:rsidRDefault="00BD1EA6" w:rsidP="00BD1EA6">
      <w:pPr>
        <w:rPr>
          <w:rFonts w:cs="Calibri"/>
          <w:sz w:val="24"/>
          <w:szCs w:val="24"/>
        </w:rPr>
      </w:pPr>
      <w:r w:rsidRPr="00BD1EA6">
        <w:rPr>
          <w:rFonts w:cs="Calibri"/>
          <w:sz w:val="24"/>
          <w:szCs w:val="24"/>
        </w:rPr>
        <w:t xml:space="preserve">CARTEL: </w:t>
      </w:r>
    </w:p>
    <w:p w:rsidR="00BD1EA6" w:rsidRPr="00BD1EA6" w:rsidRDefault="00603204" w:rsidP="00BD1EA6">
      <w:pPr>
        <w:rPr>
          <w:rFonts w:cs="Calibri"/>
          <w:sz w:val="24"/>
          <w:szCs w:val="24"/>
        </w:rPr>
      </w:pPr>
      <w:hyperlink r:id="rId8" w:history="1">
        <w:r w:rsidR="00BD1EA6" w:rsidRPr="00BD1EA6">
          <w:rPr>
            <w:rStyle w:val="Hipervnculo"/>
            <w:rFonts w:cs="Calibri"/>
            <w:sz w:val="24"/>
            <w:szCs w:val="24"/>
          </w:rPr>
          <w:t>http://www.aragon.es/estaticos/GobiernoAragon/Departamentos/CiudadaniaDerechosSociales/Areas/11_Consumo/03_consultas_y_reclamaciones/reclamaciones/doc_reclamaciones/cartel_comercios.pdf</w:t>
        </w:r>
      </w:hyperlink>
    </w:p>
    <w:p w:rsidR="00BD1EA6" w:rsidRPr="00BD1EA6" w:rsidRDefault="00BD1EA6" w:rsidP="00BD1EA6">
      <w:pPr>
        <w:rPr>
          <w:rFonts w:cs="Calibri"/>
          <w:sz w:val="24"/>
          <w:szCs w:val="24"/>
        </w:rPr>
      </w:pPr>
    </w:p>
    <w:p w:rsidR="00BD1EA6" w:rsidRPr="00BD1EA6" w:rsidRDefault="00BD1EA6" w:rsidP="00BD1EA6">
      <w:pPr>
        <w:rPr>
          <w:rFonts w:cs="Calibri"/>
          <w:sz w:val="24"/>
          <w:szCs w:val="24"/>
        </w:rPr>
      </w:pPr>
      <w:r w:rsidRPr="00BD1EA6">
        <w:rPr>
          <w:rFonts w:cs="Calibri"/>
          <w:sz w:val="24"/>
          <w:szCs w:val="24"/>
        </w:rPr>
        <w:t>PREGUNTAS FRECUENTES:</w:t>
      </w:r>
    </w:p>
    <w:p w:rsidR="00BD1EA6" w:rsidRPr="00BD1EA6" w:rsidRDefault="00603204" w:rsidP="00BD1EA6">
      <w:pPr>
        <w:rPr>
          <w:rFonts w:cs="Calibri"/>
          <w:sz w:val="24"/>
          <w:szCs w:val="24"/>
        </w:rPr>
      </w:pPr>
      <w:hyperlink r:id="rId9" w:history="1">
        <w:r w:rsidR="00BD1EA6" w:rsidRPr="00BD1EA6">
          <w:rPr>
            <w:rStyle w:val="Hipervnculo"/>
            <w:rFonts w:cs="Calibri"/>
            <w:sz w:val="24"/>
            <w:szCs w:val="24"/>
          </w:rPr>
          <w:t>http://www.aragon.es/estaticos/GobiernoAragon/Departamentos/CiudadaniaDerechosSociales/Areas/11_Consumo/03_consultas_y_reclamaciones/reclamaciones/doc_reclamaciones/preguntas_respuestas_decreto150.pdf</w:t>
        </w:r>
      </w:hyperlink>
    </w:p>
    <w:p w:rsidR="00BD1EA6" w:rsidRPr="00BD1EA6" w:rsidRDefault="00BD1EA6" w:rsidP="00BD1EA6">
      <w:pPr>
        <w:rPr>
          <w:rFonts w:cs="Calibri"/>
          <w:sz w:val="24"/>
          <w:szCs w:val="24"/>
        </w:rPr>
      </w:pPr>
    </w:p>
    <w:p w:rsidR="00BD1EA6" w:rsidRPr="00BD1EA6" w:rsidRDefault="00BD1EA6" w:rsidP="00BD1EA6">
      <w:pPr>
        <w:rPr>
          <w:rFonts w:cs="Calibri"/>
          <w:sz w:val="24"/>
          <w:szCs w:val="24"/>
        </w:rPr>
      </w:pPr>
    </w:p>
    <w:p w:rsidR="002F2AF9" w:rsidRDefault="002F2AF9" w:rsidP="002265F4">
      <w:pPr>
        <w:rPr>
          <w:rFonts w:ascii="Garamond" w:hAnsi="Garamond"/>
          <w:sz w:val="24"/>
          <w:szCs w:val="24"/>
        </w:rPr>
      </w:pPr>
    </w:p>
    <w:p w:rsidR="00937817" w:rsidRDefault="00937817" w:rsidP="002F2AF9">
      <w:pPr>
        <w:jc w:val="right"/>
        <w:rPr>
          <w:rFonts w:ascii="Garamond" w:hAnsi="Garamond"/>
          <w:color w:val="auto"/>
          <w:sz w:val="24"/>
          <w:szCs w:val="24"/>
        </w:rPr>
      </w:pPr>
    </w:p>
    <w:p w:rsidR="00937817" w:rsidRDefault="00937817" w:rsidP="002F2AF9">
      <w:pPr>
        <w:jc w:val="right"/>
        <w:rPr>
          <w:rFonts w:ascii="Garamond" w:hAnsi="Garamond"/>
          <w:color w:val="auto"/>
          <w:sz w:val="24"/>
          <w:szCs w:val="24"/>
        </w:rPr>
      </w:pPr>
    </w:p>
    <w:p w:rsidR="00937817" w:rsidRDefault="00937817" w:rsidP="002F2AF9">
      <w:pPr>
        <w:jc w:val="right"/>
        <w:rPr>
          <w:rFonts w:ascii="Garamond" w:hAnsi="Garamond"/>
          <w:color w:val="auto"/>
          <w:sz w:val="24"/>
          <w:szCs w:val="24"/>
        </w:rPr>
      </w:pPr>
    </w:p>
    <w:p w:rsidR="00937817" w:rsidRDefault="00937817" w:rsidP="002F2AF9">
      <w:pPr>
        <w:jc w:val="right"/>
        <w:rPr>
          <w:rFonts w:ascii="Garamond" w:hAnsi="Garamond"/>
          <w:color w:val="auto"/>
          <w:sz w:val="24"/>
          <w:szCs w:val="24"/>
        </w:rPr>
      </w:pPr>
    </w:p>
    <w:p w:rsidR="00937817" w:rsidRDefault="00937817" w:rsidP="002F2AF9">
      <w:pPr>
        <w:jc w:val="right"/>
        <w:rPr>
          <w:rFonts w:ascii="Garamond" w:hAnsi="Garamond"/>
          <w:color w:val="auto"/>
          <w:sz w:val="24"/>
          <w:szCs w:val="24"/>
        </w:rPr>
      </w:pPr>
    </w:p>
    <w:p w:rsidR="00937817" w:rsidRDefault="00937817" w:rsidP="00937817">
      <w:pPr>
        <w:rPr>
          <w:rFonts w:ascii="Garamond" w:hAnsi="Garamond"/>
          <w:color w:val="auto"/>
          <w:sz w:val="24"/>
          <w:szCs w:val="24"/>
        </w:rPr>
      </w:pPr>
      <w:r>
        <w:rPr>
          <w:rFonts w:ascii="Garamond" w:hAnsi="Garamond"/>
          <w:color w:val="auto"/>
          <w:sz w:val="24"/>
          <w:szCs w:val="24"/>
        </w:rPr>
        <w:t>Recibid un cordial saludo</w:t>
      </w:r>
    </w:p>
    <w:p w:rsidR="00937817" w:rsidRDefault="00937817" w:rsidP="002F2AF9">
      <w:pPr>
        <w:jc w:val="right"/>
        <w:rPr>
          <w:rFonts w:ascii="Garamond" w:hAnsi="Garamond"/>
          <w:color w:val="auto"/>
          <w:sz w:val="24"/>
          <w:szCs w:val="24"/>
        </w:rPr>
      </w:pPr>
    </w:p>
    <w:p w:rsidR="00937817" w:rsidRDefault="00937817" w:rsidP="002F2AF9">
      <w:pPr>
        <w:jc w:val="right"/>
        <w:rPr>
          <w:rFonts w:ascii="Garamond" w:hAnsi="Garamond"/>
          <w:color w:val="auto"/>
          <w:sz w:val="24"/>
          <w:szCs w:val="24"/>
        </w:rPr>
      </w:pPr>
    </w:p>
    <w:p w:rsidR="00937817" w:rsidRDefault="00937817" w:rsidP="002F2AF9">
      <w:pPr>
        <w:jc w:val="right"/>
        <w:rPr>
          <w:rFonts w:ascii="Garamond" w:hAnsi="Garamond"/>
          <w:color w:val="auto"/>
          <w:sz w:val="24"/>
          <w:szCs w:val="24"/>
        </w:rPr>
      </w:pPr>
    </w:p>
    <w:p w:rsidR="00937817" w:rsidRDefault="00937817" w:rsidP="002F2AF9">
      <w:pPr>
        <w:jc w:val="right"/>
        <w:rPr>
          <w:rFonts w:ascii="Garamond" w:hAnsi="Garamond"/>
          <w:color w:val="auto"/>
          <w:sz w:val="24"/>
          <w:szCs w:val="24"/>
        </w:rPr>
      </w:pPr>
    </w:p>
    <w:p w:rsidR="00937817" w:rsidRDefault="00937817" w:rsidP="002F2AF9">
      <w:pPr>
        <w:jc w:val="right"/>
        <w:rPr>
          <w:rFonts w:ascii="Garamond" w:hAnsi="Garamond"/>
          <w:color w:val="auto"/>
          <w:sz w:val="24"/>
          <w:szCs w:val="24"/>
        </w:rPr>
      </w:pPr>
    </w:p>
    <w:p w:rsidR="00937817" w:rsidRDefault="00937817" w:rsidP="002F2AF9">
      <w:pPr>
        <w:jc w:val="right"/>
        <w:rPr>
          <w:rFonts w:ascii="Garamond" w:hAnsi="Garamond"/>
          <w:color w:val="auto"/>
          <w:sz w:val="24"/>
          <w:szCs w:val="24"/>
        </w:rPr>
      </w:pPr>
    </w:p>
    <w:p w:rsidR="00937817" w:rsidRDefault="00937817" w:rsidP="002F2AF9">
      <w:pPr>
        <w:jc w:val="right"/>
        <w:rPr>
          <w:rFonts w:ascii="Garamond" w:hAnsi="Garamond"/>
          <w:color w:val="auto"/>
          <w:sz w:val="24"/>
          <w:szCs w:val="24"/>
        </w:rPr>
      </w:pPr>
    </w:p>
    <w:p w:rsidR="00937817" w:rsidRDefault="00937817" w:rsidP="002F2AF9">
      <w:pPr>
        <w:jc w:val="right"/>
        <w:rPr>
          <w:rFonts w:ascii="Garamond" w:hAnsi="Garamond"/>
          <w:color w:val="auto"/>
          <w:sz w:val="24"/>
          <w:szCs w:val="24"/>
        </w:rPr>
      </w:pPr>
    </w:p>
    <w:p w:rsidR="00937817" w:rsidRDefault="00937817" w:rsidP="002F2AF9">
      <w:pPr>
        <w:jc w:val="right"/>
        <w:rPr>
          <w:rFonts w:ascii="Garamond" w:hAnsi="Garamond"/>
          <w:color w:val="auto"/>
          <w:sz w:val="24"/>
          <w:szCs w:val="24"/>
        </w:rPr>
      </w:pPr>
    </w:p>
    <w:p w:rsidR="00937817" w:rsidRDefault="00937817" w:rsidP="002F2AF9">
      <w:pPr>
        <w:jc w:val="right"/>
        <w:rPr>
          <w:rFonts w:ascii="Garamond" w:hAnsi="Garamond"/>
          <w:color w:val="auto"/>
          <w:sz w:val="24"/>
          <w:szCs w:val="24"/>
        </w:rPr>
      </w:pPr>
    </w:p>
    <w:p w:rsidR="00937817" w:rsidRDefault="00937817" w:rsidP="002F2AF9">
      <w:pPr>
        <w:jc w:val="right"/>
        <w:rPr>
          <w:rFonts w:ascii="Garamond" w:hAnsi="Garamond"/>
          <w:color w:val="auto"/>
          <w:sz w:val="24"/>
          <w:szCs w:val="24"/>
        </w:rPr>
      </w:pPr>
    </w:p>
    <w:p w:rsidR="00937817" w:rsidRDefault="00937817" w:rsidP="002F2AF9">
      <w:pPr>
        <w:jc w:val="right"/>
        <w:rPr>
          <w:rFonts w:ascii="Garamond" w:hAnsi="Garamond"/>
          <w:color w:val="auto"/>
          <w:sz w:val="24"/>
          <w:szCs w:val="24"/>
        </w:rPr>
      </w:pPr>
    </w:p>
    <w:p w:rsidR="00937817" w:rsidRDefault="00937817" w:rsidP="002F2AF9">
      <w:pPr>
        <w:jc w:val="right"/>
        <w:rPr>
          <w:rFonts w:ascii="Garamond" w:hAnsi="Garamond"/>
          <w:color w:val="auto"/>
          <w:sz w:val="24"/>
          <w:szCs w:val="24"/>
        </w:rPr>
      </w:pPr>
    </w:p>
    <w:p w:rsidR="00D44CED" w:rsidRDefault="002F2AF9" w:rsidP="002F2AF9">
      <w:pPr>
        <w:jc w:val="right"/>
        <w:rPr>
          <w:rFonts w:ascii="Garamond" w:hAnsi="Garamond"/>
          <w:color w:val="auto"/>
          <w:sz w:val="24"/>
          <w:szCs w:val="24"/>
        </w:rPr>
      </w:pPr>
      <w:r>
        <w:rPr>
          <w:rFonts w:ascii="Garamond" w:hAnsi="Garamond"/>
          <w:color w:val="auto"/>
          <w:sz w:val="24"/>
          <w:szCs w:val="24"/>
        </w:rPr>
        <w:t>José Corral Valiente</w:t>
      </w:r>
    </w:p>
    <w:p w:rsidR="002F2AF9" w:rsidRDefault="002F2AF9" w:rsidP="002F2AF9">
      <w:pPr>
        <w:jc w:val="right"/>
        <w:rPr>
          <w:rFonts w:ascii="Garamond" w:hAnsi="Garamond"/>
          <w:color w:val="auto"/>
          <w:sz w:val="24"/>
          <w:szCs w:val="24"/>
        </w:rPr>
      </w:pPr>
      <w:r>
        <w:rPr>
          <w:rFonts w:ascii="Garamond" w:hAnsi="Garamond"/>
          <w:color w:val="auto"/>
          <w:sz w:val="24"/>
          <w:szCs w:val="24"/>
        </w:rPr>
        <w:t>Presidente de ASEZAR</w:t>
      </w:r>
    </w:p>
    <w:p w:rsidR="00D44CED" w:rsidRDefault="00D44CED" w:rsidP="002F2AF9">
      <w:pPr>
        <w:jc w:val="right"/>
        <w:rPr>
          <w:rFonts w:ascii="Garamond" w:hAnsi="Garamond"/>
          <w:color w:val="auto"/>
          <w:sz w:val="24"/>
          <w:szCs w:val="24"/>
        </w:rPr>
      </w:pPr>
    </w:p>
    <w:p w:rsidR="00D44CED" w:rsidRDefault="00D44CED" w:rsidP="00075DDB">
      <w:pPr>
        <w:jc w:val="both"/>
        <w:rPr>
          <w:rFonts w:ascii="Garamond" w:hAnsi="Garamond"/>
          <w:color w:val="auto"/>
          <w:sz w:val="24"/>
          <w:szCs w:val="24"/>
        </w:rPr>
      </w:pPr>
    </w:p>
    <w:p w:rsidR="002F2AF9" w:rsidRDefault="00D44CED" w:rsidP="00D44CED">
      <w:pPr>
        <w:jc w:val="both"/>
        <w:rPr>
          <w:rFonts w:ascii="Garamond" w:hAnsi="Garamond"/>
          <w:color w:val="auto"/>
          <w:sz w:val="24"/>
          <w:szCs w:val="24"/>
        </w:rPr>
      </w:pPr>
      <w:r>
        <w:rPr>
          <w:rFonts w:ascii="Garamond" w:hAnsi="Garamond"/>
          <w:color w:val="auto"/>
          <w:sz w:val="24"/>
          <w:szCs w:val="24"/>
        </w:rPr>
        <w:tab/>
      </w:r>
    </w:p>
    <w:p w:rsidR="001140B9" w:rsidRDefault="001140B9" w:rsidP="00D44CED">
      <w:pPr>
        <w:jc w:val="both"/>
        <w:rPr>
          <w:rFonts w:ascii="Garamond" w:hAnsi="Garamond"/>
          <w:color w:val="auto"/>
          <w:sz w:val="24"/>
          <w:szCs w:val="24"/>
        </w:rPr>
      </w:pPr>
    </w:p>
    <w:p w:rsidR="001140B9" w:rsidRDefault="001140B9" w:rsidP="00D44CED">
      <w:pPr>
        <w:jc w:val="both"/>
        <w:rPr>
          <w:rFonts w:ascii="Garamond" w:hAnsi="Garamond"/>
          <w:color w:val="auto"/>
          <w:sz w:val="24"/>
          <w:szCs w:val="24"/>
        </w:rPr>
      </w:pPr>
    </w:p>
    <w:p w:rsidR="001140B9" w:rsidRDefault="001140B9" w:rsidP="001140B9">
      <w:pPr>
        <w:jc w:val="both"/>
        <w:rPr>
          <w:rFonts w:ascii="Garamond" w:hAnsi="Garamond"/>
          <w:color w:val="auto"/>
          <w:sz w:val="24"/>
          <w:szCs w:val="24"/>
        </w:rPr>
      </w:pPr>
    </w:p>
    <w:p w:rsidR="007B2D9A" w:rsidRDefault="007B2D9A" w:rsidP="007B2D9A">
      <w:pPr>
        <w:jc w:val="both"/>
        <w:rPr>
          <w:rFonts w:ascii="Arial Narrow" w:hAnsi="Arial Narrow"/>
          <w:b/>
          <w:color w:val="auto"/>
          <w:u w:val="single"/>
        </w:rPr>
      </w:pPr>
    </w:p>
    <w:p w:rsidR="001140B9" w:rsidRDefault="001140B9" w:rsidP="001140B9">
      <w:pPr>
        <w:jc w:val="both"/>
        <w:rPr>
          <w:rFonts w:ascii="Arial Narrow" w:hAnsi="Arial Narrow"/>
          <w:b/>
          <w:color w:val="auto"/>
        </w:rPr>
      </w:pPr>
    </w:p>
    <w:p w:rsidR="001140B9" w:rsidRDefault="001140B9" w:rsidP="001140B9">
      <w:pPr>
        <w:jc w:val="both"/>
        <w:rPr>
          <w:rFonts w:ascii="Arial Narrow" w:hAnsi="Arial Narrow"/>
          <w:b/>
          <w:color w:val="auto"/>
        </w:rPr>
      </w:pPr>
    </w:p>
    <w:p w:rsidR="001140B9" w:rsidRDefault="001140B9" w:rsidP="001140B9">
      <w:pPr>
        <w:jc w:val="center"/>
        <w:rPr>
          <w:rFonts w:ascii="Arial Narrow" w:hAnsi="Arial Narrow" w:cs="Arial"/>
          <w:b/>
          <w:color w:val="auto"/>
          <w:sz w:val="18"/>
          <w:szCs w:val="18"/>
        </w:rPr>
      </w:pPr>
    </w:p>
    <w:p w:rsidR="002F2AF9" w:rsidRDefault="001140B9" w:rsidP="007243DC">
      <w:pPr>
        <w:jc w:val="center"/>
        <w:rPr>
          <w:rFonts w:ascii="Garamond" w:hAnsi="Garamond"/>
          <w:color w:val="auto"/>
          <w:sz w:val="24"/>
          <w:szCs w:val="24"/>
        </w:rPr>
      </w:pPr>
      <w:r>
        <w:rPr>
          <w:rFonts w:ascii="Arial Narrow" w:hAnsi="Arial Narrow" w:cs="Arial"/>
          <w:b/>
          <w:color w:val="auto"/>
          <w:sz w:val="18"/>
          <w:szCs w:val="18"/>
        </w:rPr>
        <w:t xml:space="preserve">ASEZAR ● C/ Pintor Manuel Viola, 4 – Local 2  ● 50014  Zaragoza ● </w:t>
      </w:r>
      <w:r>
        <w:rPr>
          <w:rFonts w:ascii="Arial Narrow" w:hAnsi="Arial Narrow" w:cs="Arial"/>
          <w:b/>
          <w:color w:val="auto"/>
          <w:sz w:val="18"/>
          <w:szCs w:val="18"/>
        </w:rPr>
        <w:sym w:font="Wingdings" w:char="0028"/>
      </w:r>
      <w:r>
        <w:rPr>
          <w:rFonts w:ascii="Arial Narrow" w:hAnsi="Arial Narrow" w:cs="Arial"/>
          <w:b/>
          <w:color w:val="auto"/>
          <w:sz w:val="18"/>
          <w:szCs w:val="18"/>
        </w:rPr>
        <w:t xml:space="preserve"> 976 47 60 70  ● info@asezar.com ● ww.asezar.com</w:t>
      </w:r>
    </w:p>
    <w:sectPr w:rsidR="002F2AF9" w:rsidSect="009F5600">
      <w:pgSz w:w="11906" w:h="16838"/>
      <w:pgMar w:top="851"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1E7A45"/>
    <w:multiLevelType w:val="hybridMultilevel"/>
    <w:tmpl w:val="523E7F32"/>
    <w:lvl w:ilvl="0" w:tplc="617C33B6">
      <w:numFmt w:val="bullet"/>
      <w:lvlText w:val="-"/>
      <w:lvlJc w:val="left"/>
      <w:pPr>
        <w:ind w:left="720" w:hanging="360"/>
      </w:pPr>
      <w:rPr>
        <w:rFonts w:ascii="Garamond" w:eastAsia="Times New Roman" w:hAnsi="Garamond"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86831F5"/>
    <w:multiLevelType w:val="hybridMultilevel"/>
    <w:tmpl w:val="01289EF6"/>
    <w:lvl w:ilvl="0" w:tplc="3CCCBA6A">
      <w:numFmt w:val="bullet"/>
      <w:lvlText w:val="-"/>
      <w:lvlJc w:val="left"/>
      <w:pPr>
        <w:ind w:left="1068" w:hanging="360"/>
      </w:pPr>
      <w:rPr>
        <w:rFonts w:ascii="Arial" w:eastAsia="Calibri" w:hAnsi="Arial" w:cs="Aria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5F4"/>
    <w:rsid w:val="00063C52"/>
    <w:rsid w:val="00075DDB"/>
    <w:rsid w:val="00076A3A"/>
    <w:rsid w:val="001140B9"/>
    <w:rsid w:val="00181DF3"/>
    <w:rsid w:val="002265F4"/>
    <w:rsid w:val="002F2AF9"/>
    <w:rsid w:val="00350414"/>
    <w:rsid w:val="003B3D1B"/>
    <w:rsid w:val="003C55DF"/>
    <w:rsid w:val="005A6762"/>
    <w:rsid w:val="005D4777"/>
    <w:rsid w:val="00603204"/>
    <w:rsid w:val="00664498"/>
    <w:rsid w:val="006975B1"/>
    <w:rsid w:val="007243DC"/>
    <w:rsid w:val="00744900"/>
    <w:rsid w:val="00760DA5"/>
    <w:rsid w:val="007707E5"/>
    <w:rsid w:val="007B2D9A"/>
    <w:rsid w:val="00833CFC"/>
    <w:rsid w:val="00901838"/>
    <w:rsid w:val="00937817"/>
    <w:rsid w:val="009F5600"/>
    <w:rsid w:val="00A922FA"/>
    <w:rsid w:val="00AB3D06"/>
    <w:rsid w:val="00B32153"/>
    <w:rsid w:val="00BB54D5"/>
    <w:rsid w:val="00BD1EA6"/>
    <w:rsid w:val="00C56570"/>
    <w:rsid w:val="00CC0CFA"/>
    <w:rsid w:val="00D31E7F"/>
    <w:rsid w:val="00D44CED"/>
    <w:rsid w:val="00D632B7"/>
    <w:rsid w:val="00E900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5:docId w15:val="{E2D9815B-35DB-411F-80A0-DC300F1E6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265F4"/>
    <w:rPr>
      <w:color w:val="000000"/>
      <w:kern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BD1EA6"/>
    <w:rPr>
      <w:color w:val="0563C1"/>
      <w:u w:val="single"/>
    </w:rPr>
  </w:style>
  <w:style w:type="paragraph" w:styleId="Prrafodelista">
    <w:name w:val="List Paragraph"/>
    <w:basedOn w:val="Normal"/>
    <w:uiPriority w:val="34"/>
    <w:qFormat/>
    <w:rsid w:val="00BD1EA6"/>
    <w:pPr>
      <w:spacing w:after="160" w:line="259" w:lineRule="auto"/>
      <w:ind w:left="720"/>
      <w:contextualSpacing/>
    </w:pPr>
    <w:rPr>
      <w:rFonts w:ascii="Calibri" w:eastAsia="Calibri" w:hAnsi="Calibri"/>
      <w:color w:val="auto"/>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69976">
      <w:bodyDiv w:val="1"/>
      <w:marLeft w:val="0"/>
      <w:marRight w:val="0"/>
      <w:marTop w:val="0"/>
      <w:marBottom w:val="0"/>
      <w:divBdr>
        <w:top w:val="none" w:sz="0" w:space="0" w:color="auto"/>
        <w:left w:val="none" w:sz="0" w:space="0" w:color="auto"/>
        <w:bottom w:val="none" w:sz="0" w:space="0" w:color="auto"/>
        <w:right w:val="none" w:sz="0" w:space="0" w:color="auto"/>
      </w:divBdr>
    </w:div>
    <w:div w:id="388236219">
      <w:bodyDiv w:val="1"/>
      <w:marLeft w:val="0"/>
      <w:marRight w:val="0"/>
      <w:marTop w:val="0"/>
      <w:marBottom w:val="0"/>
      <w:divBdr>
        <w:top w:val="none" w:sz="0" w:space="0" w:color="auto"/>
        <w:left w:val="none" w:sz="0" w:space="0" w:color="auto"/>
        <w:bottom w:val="none" w:sz="0" w:space="0" w:color="auto"/>
        <w:right w:val="none" w:sz="0" w:space="0" w:color="auto"/>
      </w:divBdr>
    </w:div>
    <w:div w:id="57201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agon.es/estaticos/GobiernoAragon/Departamentos/CiudadaniaDerechosSociales/Areas/11_Consumo/03_consultas_y_reclamaciones/reclamaciones/doc_reclamaciones/cartel_comercios.pdf" TargetMode="External"/><Relationship Id="rId3" Type="http://schemas.openxmlformats.org/officeDocument/2006/relationships/settings" Target="settings.xml"/><Relationship Id="rId7" Type="http://schemas.openxmlformats.org/officeDocument/2006/relationships/hyperlink" Target="http://www.aragon.es/estaticos/GobiernoAragon/Departamentos/CiudadaniaDerechosSociales/Areas/11_Consumo/03_consultas_y_reclamaciones/reclamaciones/doc_reclamaciones/hoja_de_reclamacion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a.aragon.es/cgi-bin/EBOA/BRSCGI?CMD=VEROBJ&amp;MLKOB=930755224949"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ragon.es/estaticos/GobiernoAragon/Departamentos/CiudadaniaDerechosSociales/Areas/11_Consumo/03_consultas_y_reclamaciones/reclamaciones/doc_reclamaciones/preguntas_respuestas_decreto150.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1053</Words>
  <Characters>6711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Dark</Company>
  <LinksUpToDate>false</LinksUpToDate>
  <CharactersWithSpaces>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cp:lastModifiedBy>usuario</cp:lastModifiedBy>
  <cp:revision>2</cp:revision>
  <dcterms:created xsi:type="dcterms:W3CDTF">2017-10-25T17:50:00Z</dcterms:created>
  <dcterms:modified xsi:type="dcterms:W3CDTF">2017-10-25T17:50:00Z</dcterms:modified>
</cp:coreProperties>
</file>