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  <w:bookmarkStart w:id="0" w:name="_GoBack"/>
      <w:bookmarkEnd w:id="0"/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in;margin-top:-9pt;width:245.4pt;height:31.5pt;z-index:251658240;mso-wrap-distance-left:2.88pt;mso-wrap-distance-top:2.88pt;mso-wrap-distance-right:2.88pt;mso-wrap-distance-bottom:2.88pt" filled="f" stroked="f" insetpen="t" o:cliptowrap="t">
            <v:shadow color="#ccc"/>
            <v:textbox style="mso-column-margin:2mm" inset="2.88pt,2.88pt,2.88pt,2.88pt">
              <w:txbxContent>
                <w:p w:rsidR="002F2AF9" w:rsidRDefault="002F2AF9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2265F4" w:rsidRDefault="00E2228B" w:rsidP="002265F4">
                  <w:pPr>
                    <w:widowControl w:val="0"/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PRESIDENTE</w:t>
                  </w:r>
                </w:p>
              </w:txbxContent>
            </v:textbox>
          </v:shape>
        </w:pict>
      </w: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pt;margin-top:-18pt;width:2in;height:108pt;z-index:251656192;mso-wrap-distance-left:2.88pt;mso-wrap-distance-top:2.88pt;mso-wrap-distance-right:2.88pt;mso-wrap-distance-bottom:2.88pt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7" o:title="Logo ASEZAR2" chromakey="white" recolortarget="black"/>
            <v:shadow color="#ccc"/>
          </v:shape>
        </w:pict>
      </w:r>
    </w:p>
    <w:p w:rsidR="002265F4" w:rsidRPr="005B35B0" w:rsidRDefault="002265F4" w:rsidP="002265F4">
      <w:pPr>
        <w:jc w:val="right"/>
        <w:rPr>
          <w:rFonts w:ascii="Garamond" w:hAnsi="Garamond"/>
          <w:sz w:val="24"/>
          <w:szCs w:val="24"/>
        </w:rPr>
      </w:pPr>
    </w:p>
    <w:p w:rsidR="002265F4" w:rsidRPr="005B35B0" w:rsidRDefault="003C55DF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line id="_x0000_s1029" style="position:absolute;z-index:251659264;mso-wrap-distance-left:2.88pt;mso-wrap-distance-top:2.88pt;mso-wrap-distance-right:2.88pt;mso-wrap-distance-bottom:2.88pt" from="108pt,0" to="459pt,0" strokeweight="1.5pt" o:cliptowrap="t">
            <v:shadow color="#ccc"/>
          </v:lin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  <w:r w:rsidRPr="005B35B0">
        <w:rPr>
          <w:rFonts w:ascii="Garamond" w:hAnsi="Garamond"/>
          <w:color w:val="auto"/>
          <w:kern w:val="0"/>
          <w:sz w:val="24"/>
          <w:szCs w:val="24"/>
        </w:rPr>
        <w:pict>
          <v:shape id="_x0000_s1027" type="#_x0000_t202" style="position:absolute;margin-left:-36pt;margin-top:9pt;width:155.65pt;height:54pt;z-index:251657216;mso-wrap-distance-left:2.88pt;mso-wrap-distance-top:2.88pt;mso-wrap-distance-right:2.88pt;mso-wrap-distance-bottom:2.88pt" filled="f" stroked="f" insetpen="t" o:cliptowrap="t">
            <v:shadow color="#ccc"/>
            <v:textbox style="mso-next-textbox:#_x0000_s1027;mso-column-margin:2mm" inset="2.88pt,2.88pt,2.88pt,2.88pt">
              <w:txbxContent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Asociación Profesional de Expendedores de Tabacos y Timbre del Estado en la Provincia de Zaragoza</w:t>
                  </w: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2265F4" w:rsidRPr="008F1F07" w:rsidRDefault="002265F4" w:rsidP="002265F4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8F1F0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Adherida a la U.AA.EE.E.</w:t>
                  </w:r>
                </w:p>
              </w:txbxContent>
            </v:textbox>
          </v:shape>
        </w:pict>
      </w: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Pr="005B35B0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2265F4" w:rsidP="002265F4">
      <w:pPr>
        <w:rPr>
          <w:rFonts w:ascii="Garamond" w:hAnsi="Garamond"/>
          <w:sz w:val="24"/>
          <w:szCs w:val="24"/>
        </w:rPr>
      </w:pPr>
    </w:p>
    <w:p w:rsidR="002265F4" w:rsidRDefault="00E12A17" w:rsidP="008F0E52">
      <w:pPr>
        <w:jc w:val="righ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Zaragoza, 10</w:t>
      </w:r>
      <w:r w:rsidR="000076B9">
        <w:rPr>
          <w:rFonts w:ascii="Garamond" w:hAnsi="Garamond"/>
          <w:sz w:val="24"/>
          <w:szCs w:val="24"/>
        </w:rPr>
        <w:t xml:space="preserve"> de septiembre  </w:t>
      </w:r>
      <w:r w:rsidR="008F0E52">
        <w:rPr>
          <w:rFonts w:ascii="Garamond" w:hAnsi="Garamond"/>
          <w:sz w:val="24"/>
          <w:szCs w:val="24"/>
        </w:rPr>
        <w:t xml:space="preserve"> 2014</w:t>
      </w:r>
    </w:p>
    <w:p w:rsidR="002F2AF9" w:rsidRDefault="002F2AF9" w:rsidP="002265F4">
      <w:pPr>
        <w:rPr>
          <w:rFonts w:ascii="Garamond" w:hAnsi="Garamond"/>
          <w:sz w:val="24"/>
          <w:szCs w:val="24"/>
        </w:rPr>
      </w:pPr>
    </w:p>
    <w:p w:rsidR="003F0199" w:rsidRDefault="00B83FDC" w:rsidP="00075DDB">
      <w:pPr>
        <w:jc w:val="both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>Apreciados Socios:</w:t>
      </w:r>
    </w:p>
    <w:p w:rsidR="00BF0250" w:rsidRDefault="00BF0250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E12A17" w:rsidRPr="002E60C7" w:rsidRDefault="00E12A17" w:rsidP="00E12A17">
      <w:pPr>
        <w:spacing w:after="200" w:line="276" w:lineRule="auto"/>
        <w:jc w:val="both"/>
        <w:rPr>
          <w:rFonts w:eastAsia="Calibri"/>
          <w:sz w:val="24"/>
          <w:szCs w:val="24"/>
        </w:rPr>
      </w:pPr>
      <w:r w:rsidRPr="002E60C7">
        <w:rPr>
          <w:rFonts w:eastAsia="Calibri"/>
          <w:sz w:val="24"/>
          <w:szCs w:val="24"/>
        </w:rPr>
        <w:t>Como ya os hemos avanzado a primera hora, se ha publicado en el BOE el Real Decreto 748/2014, de 5 de septiembre, por el que se modifica el Real Decreto 1199/99, de 9 de julio, por el que se desarrolla la Ley 13/98, de 4 de mayo, de ordenación del mercado de tabacos y normativa tributaria y se regula el estatuto concesional de la Red de Expendedurías de Tabaco y Timbre.</w:t>
      </w:r>
      <w:r>
        <w:rPr>
          <w:rFonts w:eastAsia="Calibri"/>
          <w:sz w:val="24"/>
          <w:szCs w:val="24"/>
        </w:rPr>
        <w:t xml:space="preserve"> El Real Decreto entra en vigor, mañana 11 de septiembre de 2014.</w:t>
      </w:r>
    </w:p>
    <w:p w:rsidR="00E12A17" w:rsidRPr="002E60C7" w:rsidRDefault="00E12A17" w:rsidP="00E12A17">
      <w:pPr>
        <w:spacing w:after="200" w:line="276" w:lineRule="auto"/>
        <w:jc w:val="both"/>
        <w:rPr>
          <w:rFonts w:eastAsia="Calibri"/>
          <w:sz w:val="24"/>
          <w:szCs w:val="24"/>
        </w:rPr>
      </w:pPr>
      <w:r w:rsidRPr="002E60C7">
        <w:rPr>
          <w:rFonts w:eastAsia="Calibri"/>
          <w:sz w:val="24"/>
          <w:szCs w:val="24"/>
        </w:rPr>
        <w:t>El texto mantiene casi en su totalidad el contenido y las novedades que conocíamos por los borradores estudiados a lo largo de estos meses salvo en las siguientes materias:</w:t>
      </w:r>
    </w:p>
    <w:p w:rsidR="00E12A17" w:rsidRPr="00DB5E76" w:rsidRDefault="00E12A17" w:rsidP="00E12A1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proofErr w:type="spellStart"/>
      <w:r w:rsidRPr="002E60C7">
        <w:rPr>
          <w:rFonts w:eastAsia="Calibri"/>
          <w:sz w:val="24"/>
          <w:szCs w:val="24"/>
        </w:rPr>
        <w:t>Articulo</w:t>
      </w:r>
      <w:proofErr w:type="spellEnd"/>
      <w:r w:rsidRPr="002E60C7">
        <w:rPr>
          <w:rFonts w:eastAsia="Calibri"/>
          <w:sz w:val="24"/>
          <w:szCs w:val="24"/>
        </w:rPr>
        <w:t xml:space="preserve"> 29.g)</w:t>
      </w:r>
      <w:r w:rsidRPr="00DB5E76">
        <w:rPr>
          <w:rFonts w:eastAsia="Calibri"/>
          <w:sz w:val="24"/>
          <w:szCs w:val="24"/>
        </w:rPr>
        <w:t xml:space="preserve">. </w:t>
      </w:r>
      <w:r w:rsidRPr="002E60C7">
        <w:rPr>
          <w:rFonts w:eastAsia="Calibri"/>
          <w:sz w:val="24"/>
          <w:szCs w:val="24"/>
        </w:rPr>
        <w:t xml:space="preserve"> Horario de expendedurías. Se especifica que el horario a cumplir será de un mínimo de 8 horas diarias de lunes a viernes </w:t>
      </w:r>
      <w:r w:rsidRPr="002E60C7">
        <w:rPr>
          <w:rFonts w:eastAsia="Calibri"/>
          <w:b/>
          <w:sz w:val="24"/>
          <w:szCs w:val="24"/>
          <w:u w:val="single"/>
        </w:rPr>
        <w:t>y 4 horas los sábados por la mañana.</w:t>
      </w:r>
    </w:p>
    <w:p w:rsidR="00E12A17" w:rsidRPr="002E60C7" w:rsidRDefault="00E12A17" w:rsidP="00E12A17">
      <w:pPr>
        <w:spacing w:after="200" w:line="276" w:lineRule="auto"/>
        <w:ind w:left="786"/>
        <w:contextualSpacing/>
        <w:jc w:val="both"/>
        <w:rPr>
          <w:rFonts w:eastAsia="Calibri"/>
          <w:sz w:val="24"/>
          <w:szCs w:val="24"/>
        </w:rPr>
      </w:pPr>
    </w:p>
    <w:p w:rsidR="00E12A17" w:rsidRPr="00E12A17" w:rsidRDefault="00E12A17" w:rsidP="00E12A1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color w:val="365F91"/>
          <w:sz w:val="24"/>
          <w:szCs w:val="24"/>
        </w:rPr>
      </w:pPr>
      <w:r w:rsidRPr="002E60C7">
        <w:rPr>
          <w:rFonts w:eastAsia="Calibri"/>
          <w:sz w:val="24"/>
          <w:szCs w:val="24"/>
        </w:rPr>
        <w:t xml:space="preserve">Artículo 31.Cuatro. Comercialización de terceros productos. </w:t>
      </w:r>
      <w:r w:rsidRPr="00DB5E76">
        <w:rPr>
          <w:rFonts w:eastAsia="Calibri"/>
          <w:sz w:val="24"/>
          <w:szCs w:val="24"/>
        </w:rPr>
        <w:t xml:space="preserve">Será libre la comercialización de otros productos o la prestación de servicios, sin más requisitos que la presentación de una declaración responsable ante el Comisionado para el Mercado de Tabacos, sin perjuicio de las facultades de comprobación, control e inspección de dicho organismo </w:t>
      </w:r>
      <w:r w:rsidRPr="00DB5E76">
        <w:rPr>
          <w:rFonts w:eastAsia="Calibri"/>
          <w:b/>
          <w:sz w:val="24"/>
          <w:szCs w:val="24"/>
          <w:u w:val="single"/>
        </w:rPr>
        <w:t>que, en cualquier momento podrá acordar motivadamente su ineficacia,</w:t>
      </w:r>
      <w:r w:rsidRPr="00DB5E76">
        <w:rPr>
          <w:rFonts w:eastAsia="Calibri"/>
          <w:sz w:val="24"/>
          <w:szCs w:val="24"/>
        </w:rPr>
        <w:t xml:space="preserve"> previa verificación de que dicha comercialización afecta a la debida </w:t>
      </w:r>
      <w:r w:rsidRPr="002E60C7">
        <w:rPr>
          <w:rFonts w:eastAsia="Calibri"/>
          <w:sz w:val="24"/>
          <w:szCs w:val="24"/>
        </w:rPr>
        <w:t>conservación y comercialización del tabaco o a la seguridad de los usuarios. (</w:t>
      </w:r>
      <w:r w:rsidRPr="00E12A17">
        <w:rPr>
          <w:rFonts w:eastAsia="Calibri"/>
          <w:color w:val="365F91"/>
          <w:sz w:val="24"/>
          <w:szCs w:val="24"/>
        </w:rPr>
        <w:t>Recordad que en los borradores del Proyecto de Real Decreto, el Comisionado debía contestar si no estaba de acuerdo, en los 30 días siguientes al envío de la Declaración Responsable).</w:t>
      </w:r>
    </w:p>
    <w:p w:rsidR="00E12A17" w:rsidRPr="006B5740" w:rsidRDefault="00E12A17" w:rsidP="00E12A17">
      <w:pPr>
        <w:pStyle w:val="Prrafodelista"/>
        <w:numPr>
          <w:ilvl w:val="0"/>
          <w:numId w:val="4"/>
        </w:numPr>
        <w:spacing w:line="252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12A17">
        <w:rPr>
          <w:rFonts w:ascii="Times New Roman" w:hAnsi="Times New Roman"/>
          <w:color w:val="0D0D0D"/>
          <w:sz w:val="24"/>
          <w:szCs w:val="24"/>
        </w:rPr>
        <w:t>Artículo 46.Uno.</w:t>
      </w:r>
      <w:r w:rsidRPr="00DB5E76">
        <w:rPr>
          <w:rFonts w:ascii="Times New Roman" w:hAnsi="Times New Roman"/>
          <w:sz w:val="24"/>
          <w:szCs w:val="24"/>
        </w:rPr>
        <w:t xml:space="preserve"> Para el caso de transmisiones intervivos, el artículo 46.Uno  indica  que si </w:t>
      </w:r>
      <w:r w:rsidRPr="006B5740">
        <w:rPr>
          <w:rFonts w:ascii="Times New Roman" w:hAnsi="Times New Roman"/>
          <w:b/>
          <w:sz w:val="24"/>
          <w:szCs w:val="24"/>
        </w:rPr>
        <w:t>el titular cedente hubiera sido sancionado  por una infracción muy grave no podrá transmitir hasta pasados 5 años una vez sea firme la sanción. Asimismo si el titular ha sido sancionado por 2 infracciones graves no podrá transmitir hasta pasados 3 años una vez sean firmes las sanciones.</w:t>
      </w:r>
    </w:p>
    <w:p w:rsidR="00E12A17" w:rsidRPr="00DB5E76" w:rsidRDefault="00E12A17" w:rsidP="00E12A17">
      <w:pPr>
        <w:pStyle w:val="Prrafodelista"/>
        <w:jc w:val="both"/>
        <w:rPr>
          <w:rFonts w:ascii="Times New Roman" w:hAnsi="Times New Roman"/>
          <w:sz w:val="24"/>
          <w:szCs w:val="24"/>
        </w:rPr>
      </w:pPr>
    </w:p>
    <w:p w:rsidR="00E12A17" w:rsidRPr="00DB5E76" w:rsidRDefault="00E12A17" w:rsidP="00E12A17">
      <w:pPr>
        <w:pStyle w:val="Prrafodelista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B5E76">
        <w:rPr>
          <w:rFonts w:ascii="Times New Roman" w:hAnsi="Times New Roman"/>
          <w:sz w:val="24"/>
          <w:szCs w:val="24"/>
        </w:rPr>
        <w:t xml:space="preserve">Artículo 57.5.e). Se mantiene la prohibición de que los expendedores puedan llevar a cabo actividades comerciales que excedan del ámbito de la concesión,  tales como la venta a distancia </w:t>
      </w:r>
      <w:r w:rsidRPr="00DB5E76">
        <w:rPr>
          <w:rFonts w:ascii="Times New Roman" w:hAnsi="Times New Roman"/>
          <w:sz w:val="24"/>
          <w:szCs w:val="24"/>
          <w:u w:val="single"/>
        </w:rPr>
        <w:t>o por medios telemáticos o mediante exportación</w:t>
      </w:r>
      <w:r w:rsidRPr="00DB5E76">
        <w:rPr>
          <w:rFonts w:ascii="Times New Roman" w:hAnsi="Times New Roman"/>
          <w:sz w:val="24"/>
          <w:szCs w:val="24"/>
        </w:rPr>
        <w:t xml:space="preserve"> </w:t>
      </w:r>
      <w:r w:rsidRPr="00DB5E76">
        <w:rPr>
          <w:rFonts w:ascii="Times New Roman" w:hAnsi="Times New Roman"/>
          <w:sz w:val="24"/>
          <w:szCs w:val="24"/>
          <w:u w:val="single"/>
        </w:rPr>
        <w:t>o a otras expendedurías</w:t>
      </w:r>
      <w:r w:rsidRPr="00DB5E76">
        <w:rPr>
          <w:rFonts w:ascii="Times New Roman" w:hAnsi="Times New Roman"/>
          <w:sz w:val="24"/>
          <w:szCs w:val="24"/>
        </w:rPr>
        <w:t xml:space="preserve">, </w:t>
      </w:r>
      <w:r w:rsidRPr="00DB5E76">
        <w:rPr>
          <w:rFonts w:ascii="Times New Roman" w:hAnsi="Times New Roman"/>
          <w:b/>
          <w:sz w:val="24"/>
          <w:szCs w:val="24"/>
        </w:rPr>
        <w:t xml:space="preserve">con excepción de la venta a distancia a personas residentes en otro </w:t>
      </w:r>
      <w:r w:rsidRPr="00DB5E76">
        <w:rPr>
          <w:rFonts w:ascii="Times New Roman" w:hAnsi="Times New Roman"/>
          <w:b/>
          <w:sz w:val="24"/>
          <w:szCs w:val="24"/>
        </w:rPr>
        <w:lastRenderedPageBreak/>
        <w:t>Estado miembro de la Unión de labores de tabaco que tengan la condición de mercancías comunitarias.</w:t>
      </w:r>
    </w:p>
    <w:p w:rsidR="00E12A17" w:rsidRDefault="00E12A17" w:rsidP="00E12A17">
      <w:pPr>
        <w:jc w:val="both"/>
        <w:rPr>
          <w:sz w:val="24"/>
          <w:szCs w:val="24"/>
        </w:rPr>
      </w:pPr>
      <w:r w:rsidRPr="00DB5E76">
        <w:rPr>
          <w:b/>
          <w:sz w:val="24"/>
          <w:szCs w:val="24"/>
        </w:rPr>
        <w:t>En cuanto a la Gestión Delegada de los puntos de venta con recargo por parte de los expendedores,</w:t>
      </w:r>
      <w:r w:rsidRPr="00DB5E76">
        <w:rPr>
          <w:sz w:val="24"/>
          <w:szCs w:val="24"/>
        </w:rPr>
        <w:t xml:space="preserve"> tened presente que el artículo 25.Cuatro y Cinco y el artículo 37 Seis indican claramente que el Comisionado tiene que tener conocimiento previo de que el expendedor va a realizar dicha gestión delegada</w:t>
      </w:r>
      <w:r>
        <w:rPr>
          <w:sz w:val="24"/>
          <w:szCs w:val="24"/>
        </w:rPr>
        <w:t xml:space="preserve"> antes del inicio de actividades</w:t>
      </w:r>
      <w:r w:rsidRPr="00DB5E76">
        <w:rPr>
          <w:sz w:val="24"/>
          <w:szCs w:val="24"/>
        </w:rPr>
        <w:t>. Para ello</w:t>
      </w:r>
      <w:r>
        <w:rPr>
          <w:sz w:val="24"/>
          <w:szCs w:val="24"/>
        </w:rPr>
        <w:t>,</w:t>
      </w:r>
      <w:r w:rsidRPr="00DB5E76">
        <w:rPr>
          <w:sz w:val="24"/>
          <w:szCs w:val="24"/>
        </w:rPr>
        <w:t xml:space="preserve"> es necesario que </w:t>
      </w:r>
      <w:r>
        <w:rPr>
          <w:sz w:val="24"/>
          <w:szCs w:val="24"/>
        </w:rPr>
        <w:t xml:space="preserve"> el titular del punto de venta, </w:t>
      </w:r>
      <w:r w:rsidRPr="00DB5E76">
        <w:rPr>
          <w:sz w:val="24"/>
          <w:szCs w:val="24"/>
        </w:rPr>
        <w:t>cumplimente un modelo 598 donde constará dicha posibilidad de gestión</w:t>
      </w:r>
      <w:r>
        <w:rPr>
          <w:sz w:val="24"/>
          <w:szCs w:val="24"/>
        </w:rPr>
        <w:t xml:space="preserve"> delegada por parte del expendedor</w:t>
      </w:r>
      <w:r w:rsidRPr="00DB5E76">
        <w:rPr>
          <w:sz w:val="24"/>
          <w:szCs w:val="24"/>
        </w:rPr>
        <w:t>. Este modelo deberá ser cursado en el Comisionado para el Mercado de Tabacos con carácter previo al inicio de la actividad.</w:t>
      </w:r>
    </w:p>
    <w:p w:rsidR="00E12A17" w:rsidRDefault="00E12A17" w:rsidP="00E12A17">
      <w:pPr>
        <w:jc w:val="both"/>
        <w:rPr>
          <w:sz w:val="24"/>
          <w:szCs w:val="24"/>
        </w:rPr>
      </w:pPr>
      <w:r>
        <w:rPr>
          <w:sz w:val="24"/>
          <w:szCs w:val="24"/>
        </w:rPr>
        <w:t>Ponemos en vuestro conocimiento, según las últimas informaciones, que el nuevo modelo 598 donde se podrá notificar la gestión delegada del expendedor estará a vuestra disposición en un plazo aproximado de  15 o 20 días.</w:t>
      </w:r>
    </w:p>
    <w:p w:rsidR="00E12A17" w:rsidRDefault="00E12A17" w:rsidP="00E12A17">
      <w:pPr>
        <w:jc w:val="both"/>
        <w:rPr>
          <w:sz w:val="24"/>
          <w:szCs w:val="24"/>
        </w:rPr>
      </w:pPr>
      <w:r>
        <w:rPr>
          <w:sz w:val="24"/>
          <w:szCs w:val="24"/>
        </w:rPr>
        <w:t>En adjunto a la presente Circular se incluye un resumen de todas las modificaciones aprobadas por el Real Decreto que afectan directamente al mercado minorista. Si hubiese alguna otra novedad, os mantendremos informados.</w:t>
      </w:r>
    </w:p>
    <w:p w:rsidR="00B83FDC" w:rsidRPr="00E12A17" w:rsidRDefault="00B83FDC" w:rsidP="00E12A17">
      <w:pPr>
        <w:shd w:val="clear" w:color="auto" w:fill="FFFFFF"/>
        <w:spacing w:line="300" w:lineRule="atLeast"/>
        <w:ind w:right="-568"/>
        <w:jc w:val="both"/>
        <w:rPr>
          <w:color w:val="515151"/>
          <w:sz w:val="19"/>
          <w:szCs w:val="19"/>
        </w:rPr>
      </w:pPr>
    </w:p>
    <w:p w:rsidR="00536D9F" w:rsidRDefault="00536D9F" w:rsidP="00075DDB">
      <w:pPr>
        <w:jc w:val="both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 xml:space="preserve">Recibid un cordial saludo </w:t>
      </w:r>
    </w:p>
    <w:p w:rsidR="00B83FDC" w:rsidRDefault="00B83FDC" w:rsidP="00075DDB">
      <w:pPr>
        <w:jc w:val="both"/>
        <w:rPr>
          <w:rFonts w:ascii="Garamond" w:hAnsi="Garamond"/>
          <w:color w:val="auto"/>
          <w:sz w:val="24"/>
          <w:szCs w:val="24"/>
        </w:rPr>
      </w:pPr>
    </w:p>
    <w:p w:rsidR="00536D9F" w:rsidRDefault="003F0199" w:rsidP="001140B9">
      <w:pPr>
        <w:jc w:val="both"/>
        <w:rPr>
          <w:rFonts w:ascii="Garamond" w:hAnsi="Garamond"/>
          <w:color w:val="auto"/>
          <w:sz w:val="24"/>
          <w:szCs w:val="24"/>
        </w:rPr>
      </w:pPr>
      <w:r>
        <w:rPr>
          <w:rFonts w:ascii="Garamond" w:hAnsi="Garamond"/>
          <w:color w:val="auto"/>
          <w:sz w:val="24"/>
          <w:szCs w:val="24"/>
        </w:rPr>
        <w:t xml:space="preserve"> </w:t>
      </w:r>
      <w:r w:rsidR="00267B9E">
        <w:rPr>
          <w:rFonts w:ascii="Garamond" w:hAnsi="Garamond"/>
          <w:color w:val="auto"/>
          <w:sz w:val="24"/>
          <w:szCs w:val="24"/>
        </w:rPr>
        <w:t xml:space="preserve">                                         </w:t>
      </w:r>
      <w:r w:rsidR="000076B9">
        <w:rPr>
          <w:rFonts w:ascii="Garamond" w:hAnsi="Garamond"/>
          <w:color w:val="auto"/>
          <w:sz w:val="24"/>
          <w:szCs w:val="24"/>
        </w:rPr>
        <w:t xml:space="preserve">                              </w:t>
      </w:r>
      <w:r w:rsidR="00267B9E">
        <w:rPr>
          <w:rFonts w:ascii="Garamond" w:hAnsi="Garamond"/>
          <w:color w:val="auto"/>
          <w:sz w:val="24"/>
          <w:szCs w:val="24"/>
        </w:rPr>
        <w:t xml:space="preserve">          </w:t>
      </w:r>
      <w:r w:rsidR="000076B9">
        <w:rPr>
          <w:rFonts w:ascii="Garamond" w:hAnsi="Garamond"/>
          <w:color w:val="auto"/>
          <w:sz w:val="24"/>
          <w:szCs w:val="24"/>
        </w:rPr>
        <w:t xml:space="preserve">                        </w:t>
      </w:r>
    </w:p>
    <w:p w:rsidR="00536D9F" w:rsidRDefault="00536D9F" w:rsidP="001140B9">
      <w:pPr>
        <w:jc w:val="both"/>
        <w:rPr>
          <w:rFonts w:ascii="Garamond" w:hAnsi="Garamond"/>
          <w:color w:val="auto"/>
          <w:sz w:val="24"/>
          <w:szCs w:val="24"/>
        </w:rPr>
      </w:pPr>
    </w:p>
    <w:p w:rsidR="00536D9F" w:rsidRDefault="00536D9F" w:rsidP="001140B9">
      <w:pPr>
        <w:jc w:val="both"/>
        <w:rPr>
          <w:rFonts w:ascii="Garamond" w:hAnsi="Garamond"/>
          <w:color w:val="auto"/>
          <w:sz w:val="24"/>
          <w:szCs w:val="24"/>
        </w:rPr>
      </w:pPr>
    </w:p>
    <w:p w:rsidR="001140B9" w:rsidRDefault="001140B9" w:rsidP="000076B9">
      <w:pPr>
        <w:rPr>
          <w:rFonts w:ascii="Arial Narrow" w:hAnsi="Arial Narrow" w:cs="Arial"/>
          <w:b/>
          <w:color w:val="auto"/>
          <w:sz w:val="18"/>
          <w:szCs w:val="18"/>
        </w:rPr>
      </w:pPr>
    </w:p>
    <w:p w:rsidR="002F2AF9" w:rsidRDefault="001140B9" w:rsidP="007243DC">
      <w:pPr>
        <w:jc w:val="center"/>
        <w:rPr>
          <w:rFonts w:ascii="Garamond" w:hAnsi="Garamond"/>
          <w:color w:val="auto"/>
          <w:sz w:val="24"/>
          <w:szCs w:val="24"/>
        </w:rPr>
      </w:pPr>
      <w:r>
        <w:rPr>
          <w:rFonts w:ascii="Arial Narrow" w:hAnsi="Arial Narrow" w:cs="Arial"/>
          <w:b/>
          <w:color w:val="auto"/>
          <w:sz w:val="18"/>
          <w:szCs w:val="18"/>
        </w:rPr>
        <w:t xml:space="preserve">ASEZAR ● C/ Pintor Manuel Viola, 4 – Local 2  ● 50014  Zaragoza ● </w:t>
      </w:r>
      <w:r>
        <w:rPr>
          <w:rFonts w:ascii="Arial Narrow" w:hAnsi="Arial Narrow" w:cs="Arial"/>
          <w:b/>
          <w:color w:val="auto"/>
          <w:sz w:val="18"/>
          <w:szCs w:val="18"/>
        </w:rPr>
        <w:sym w:font="Wingdings" w:char="0028"/>
      </w:r>
      <w:r>
        <w:rPr>
          <w:rFonts w:ascii="Arial Narrow" w:hAnsi="Arial Narrow" w:cs="Arial"/>
          <w:b/>
          <w:color w:val="auto"/>
          <w:sz w:val="18"/>
          <w:szCs w:val="18"/>
        </w:rPr>
        <w:t xml:space="preserve"> 976 47 60 70  ● info@asezar.com ● ww.asezar.com</w:t>
      </w:r>
    </w:p>
    <w:sectPr w:rsidR="002F2AF9" w:rsidSect="009F56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877" w:rsidRDefault="00444877" w:rsidP="00FA4EAB">
      <w:r>
        <w:separator/>
      </w:r>
    </w:p>
  </w:endnote>
  <w:endnote w:type="continuationSeparator" w:id="0">
    <w:p w:rsidR="00444877" w:rsidRDefault="00444877" w:rsidP="00FA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877" w:rsidRDefault="00444877" w:rsidP="00FA4EAB">
      <w:r>
        <w:separator/>
      </w:r>
    </w:p>
  </w:footnote>
  <w:footnote w:type="continuationSeparator" w:id="0">
    <w:p w:rsidR="00444877" w:rsidRDefault="00444877" w:rsidP="00FA4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0" o:spid="_x0000_s2050" type="#_x0000_t75" style="position:absolute;margin-left:0;margin-top:0;width:453.1pt;height:339.8pt;z-index:-251658752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11" o:spid="_x0000_s2051" type="#_x0000_t75" style="position:absolute;margin-left:0;margin-top:0;width:453.1pt;height:339.8pt;z-index:-251657728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EAB" w:rsidRDefault="00FA4EA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1109" o:spid="_x0000_s2049" type="#_x0000_t75" style="position:absolute;margin-left:0;margin-top:0;width:453.1pt;height:339.8pt;z-index:-251659776;mso-position-horizontal:center;mso-position-horizontal-relative:margin;mso-position-vertical:center;mso-position-vertical-relative:margin" o:allowincell="f">
          <v:imagedata r:id="rId1" o:title="Foto005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E6E04"/>
    <w:multiLevelType w:val="multilevel"/>
    <w:tmpl w:val="B8DC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457860"/>
    <w:multiLevelType w:val="multilevel"/>
    <w:tmpl w:val="9E34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E357A"/>
    <w:multiLevelType w:val="hybridMultilevel"/>
    <w:tmpl w:val="0F488D76"/>
    <w:lvl w:ilvl="0" w:tplc="176CFB9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271D7"/>
    <w:multiLevelType w:val="hybridMultilevel"/>
    <w:tmpl w:val="36A0E704"/>
    <w:lvl w:ilvl="0" w:tplc="6E58B786">
      <w:start w:val="2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F4"/>
    <w:rsid w:val="000076B9"/>
    <w:rsid w:val="00013F1C"/>
    <w:rsid w:val="0006194B"/>
    <w:rsid w:val="00063C52"/>
    <w:rsid w:val="00075DDB"/>
    <w:rsid w:val="00076A3A"/>
    <w:rsid w:val="00083749"/>
    <w:rsid w:val="000A5B12"/>
    <w:rsid w:val="000F2EF2"/>
    <w:rsid w:val="00102E2E"/>
    <w:rsid w:val="001140B9"/>
    <w:rsid w:val="00184B2D"/>
    <w:rsid w:val="002265F4"/>
    <w:rsid w:val="002677B8"/>
    <w:rsid w:val="00267B9E"/>
    <w:rsid w:val="002F2AF9"/>
    <w:rsid w:val="003B3D1B"/>
    <w:rsid w:val="003C55DF"/>
    <w:rsid w:val="003D0C8F"/>
    <w:rsid w:val="003F0199"/>
    <w:rsid w:val="00444877"/>
    <w:rsid w:val="00497EF9"/>
    <w:rsid w:val="00515BF6"/>
    <w:rsid w:val="00536D9F"/>
    <w:rsid w:val="005A6762"/>
    <w:rsid w:val="005D4777"/>
    <w:rsid w:val="00664498"/>
    <w:rsid w:val="00685B56"/>
    <w:rsid w:val="00691341"/>
    <w:rsid w:val="006975B1"/>
    <w:rsid w:val="006B602D"/>
    <w:rsid w:val="007243DC"/>
    <w:rsid w:val="00744900"/>
    <w:rsid w:val="00760DA5"/>
    <w:rsid w:val="007707E5"/>
    <w:rsid w:val="007B2D9A"/>
    <w:rsid w:val="008B434B"/>
    <w:rsid w:val="008C5C45"/>
    <w:rsid w:val="008E015E"/>
    <w:rsid w:val="008F0E52"/>
    <w:rsid w:val="00901838"/>
    <w:rsid w:val="00920A83"/>
    <w:rsid w:val="009310E5"/>
    <w:rsid w:val="009F5600"/>
    <w:rsid w:val="00A34A36"/>
    <w:rsid w:val="00A56C87"/>
    <w:rsid w:val="00A922FA"/>
    <w:rsid w:val="00AC6D13"/>
    <w:rsid w:val="00B32153"/>
    <w:rsid w:val="00B83FDC"/>
    <w:rsid w:val="00BF0250"/>
    <w:rsid w:val="00C56570"/>
    <w:rsid w:val="00D253BE"/>
    <w:rsid w:val="00D44CED"/>
    <w:rsid w:val="00D632B7"/>
    <w:rsid w:val="00D91B61"/>
    <w:rsid w:val="00DF1B17"/>
    <w:rsid w:val="00E117A4"/>
    <w:rsid w:val="00E12A17"/>
    <w:rsid w:val="00E2228B"/>
    <w:rsid w:val="00E24626"/>
    <w:rsid w:val="00EA4452"/>
    <w:rsid w:val="00EE610A"/>
    <w:rsid w:val="00F1276F"/>
    <w:rsid w:val="00FA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65F4"/>
    <w:rPr>
      <w:color w:val="000000"/>
      <w:kern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FA4E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FA4EAB"/>
    <w:rPr>
      <w:color w:val="000000"/>
      <w:kern w:val="28"/>
    </w:rPr>
  </w:style>
  <w:style w:type="paragraph" w:styleId="Piedepgina">
    <w:name w:val="footer"/>
    <w:basedOn w:val="Normal"/>
    <w:link w:val="PiedepginaCar"/>
    <w:rsid w:val="00FA4E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FA4EAB"/>
    <w:rPr>
      <w:color w:val="000000"/>
      <w:kern w:val="28"/>
    </w:rPr>
  </w:style>
  <w:style w:type="paragraph" w:styleId="Prrafodelista">
    <w:name w:val="List Paragraph"/>
    <w:basedOn w:val="Normal"/>
    <w:uiPriority w:val="34"/>
    <w:qFormat/>
    <w:rsid w:val="00E12A17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592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cp:lastPrinted>2014-06-24T09:30:00Z</cp:lastPrinted>
  <dcterms:created xsi:type="dcterms:W3CDTF">2016-10-26T10:36:00Z</dcterms:created>
  <dcterms:modified xsi:type="dcterms:W3CDTF">2016-10-26T10:36:00Z</dcterms:modified>
</cp:coreProperties>
</file>